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379" w:rsidRPr="001C39E1" w:rsidRDefault="008F6379" w:rsidP="00407D9F">
      <w:pPr>
        <w:spacing w:line="276" w:lineRule="auto"/>
        <w:ind w:left="708"/>
        <w:jc w:val="center"/>
        <w:rPr>
          <w:rFonts w:ascii="Arial" w:hAnsi="Arial" w:cs="Arial"/>
          <w:b/>
          <w:lang w:val="es-ES_tradnl"/>
        </w:rPr>
      </w:pPr>
      <w:r w:rsidRPr="001C39E1">
        <w:rPr>
          <w:rFonts w:ascii="Arial" w:hAnsi="Arial" w:cs="Arial"/>
          <w:b/>
          <w:lang w:val="es-ES_tradnl"/>
        </w:rPr>
        <w:t xml:space="preserve">Licitaciones Públicas Internacionales </w:t>
      </w:r>
      <w:r w:rsidR="002B5535">
        <w:rPr>
          <w:rFonts w:ascii="Arial" w:hAnsi="Arial" w:cs="Arial"/>
          <w:b/>
          <w:lang w:val="es-ES_tradnl"/>
        </w:rPr>
        <w:t xml:space="preserve">al </w:t>
      </w:r>
      <w:r w:rsidR="007C695B">
        <w:rPr>
          <w:rFonts w:ascii="Arial" w:hAnsi="Arial" w:cs="Arial"/>
          <w:b/>
          <w:lang w:val="es-ES_tradnl"/>
        </w:rPr>
        <w:t>18</w:t>
      </w:r>
      <w:r w:rsidR="0060036D">
        <w:rPr>
          <w:rFonts w:ascii="Arial" w:hAnsi="Arial" w:cs="Arial"/>
          <w:b/>
          <w:lang w:val="es-ES_tradnl"/>
        </w:rPr>
        <w:t xml:space="preserve"> de </w:t>
      </w:r>
      <w:r w:rsidR="002B5535">
        <w:rPr>
          <w:rFonts w:ascii="Arial" w:hAnsi="Arial" w:cs="Arial"/>
          <w:b/>
          <w:lang w:val="es-ES_tradnl"/>
        </w:rPr>
        <w:t>septiembre</w:t>
      </w:r>
      <w:r w:rsidR="00DA325C" w:rsidRPr="001C39E1">
        <w:rPr>
          <w:rFonts w:ascii="Arial" w:hAnsi="Arial" w:cs="Arial"/>
          <w:b/>
          <w:lang w:val="es-ES_tradnl"/>
        </w:rPr>
        <w:t xml:space="preserve"> </w:t>
      </w:r>
      <w:r w:rsidR="00240EDA" w:rsidRPr="001C39E1">
        <w:rPr>
          <w:rFonts w:ascii="Arial" w:hAnsi="Arial" w:cs="Arial"/>
          <w:b/>
          <w:lang w:val="es-ES_tradnl"/>
        </w:rPr>
        <w:t xml:space="preserve">de </w:t>
      </w:r>
      <w:r w:rsidR="00DA325C" w:rsidRPr="001C39E1">
        <w:rPr>
          <w:rFonts w:ascii="Arial" w:hAnsi="Arial" w:cs="Arial"/>
          <w:b/>
          <w:lang w:val="es-ES_tradnl"/>
        </w:rPr>
        <w:t>2014</w:t>
      </w:r>
    </w:p>
    <w:p w:rsidR="008F6379" w:rsidRPr="001C39E1" w:rsidRDefault="008F6379" w:rsidP="00407D9F">
      <w:pPr>
        <w:spacing w:line="276" w:lineRule="auto"/>
        <w:ind w:left="708"/>
        <w:jc w:val="center"/>
        <w:rPr>
          <w:rFonts w:ascii="Arial" w:hAnsi="Arial" w:cs="Arial"/>
          <w:b/>
          <w:u w:val="single"/>
          <w:lang w:val="es-ES_tradnl"/>
        </w:rPr>
      </w:pPr>
    </w:p>
    <w:tbl>
      <w:tblPr>
        <w:tblpPr w:leftFromText="141" w:rightFromText="141" w:vertAnchor="text" w:horzAnchor="margin" w:tblpXSpec="center" w:tblpY="98"/>
        <w:tblW w:w="53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839"/>
        <w:gridCol w:w="26"/>
        <w:gridCol w:w="111"/>
        <w:gridCol w:w="7246"/>
        <w:gridCol w:w="17"/>
        <w:gridCol w:w="1401"/>
        <w:gridCol w:w="15"/>
        <w:gridCol w:w="6"/>
        <w:gridCol w:w="986"/>
      </w:tblGrid>
      <w:tr w:rsidR="008F6379" w:rsidRPr="001C39E1" w:rsidTr="004A1776">
        <w:trPr>
          <w:trHeight w:val="413"/>
        </w:trPr>
        <w:tc>
          <w:tcPr>
            <w:tcW w:w="458" w:type="pct"/>
            <w:gridSpan w:val="3"/>
            <w:tcBorders>
              <w:top w:val="double" w:sz="4" w:space="0" w:color="auto"/>
              <w:left w:val="double" w:sz="4" w:space="0" w:color="auto"/>
              <w:bottom w:val="double" w:sz="4" w:space="0" w:color="auto"/>
              <w:right w:val="double" w:sz="4" w:space="0" w:color="auto"/>
            </w:tcBorders>
            <w:shd w:val="clear" w:color="auto" w:fill="C6D9F1" w:themeFill="text2" w:themeFillTint="33"/>
          </w:tcPr>
          <w:p w:rsidR="008F6379" w:rsidRPr="001C39E1" w:rsidRDefault="008F6379" w:rsidP="00407D9F">
            <w:pPr>
              <w:spacing w:line="276" w:lineRule="auto"/>
              <w:jc w:val="center"/>
              <w:rPr>
                <w:rFonts w:ascii="Arial" w:hAnsi="Arial" w:cs="Arial"/>
                <w:b/>
                <w:lang w:val="es-ES_tradnl"/>
              </w:rPr>
            </w:pPr>
            <w:r w:rsidRPr="001C39E1">
              <w:rPr>
                <w:rFonts w:ascii="Arial" w:hAnsi="Arial" w:cs="Arial"/>
                <w:b/>
                <w:lang w:val="es-ES_tradnl"/>
              </w:rPr>
              <w:t>Referencia</w:t>
            </w:r>
          </w:p>
        </w:tc>
        <w:tc>
          <w:tcPr>
            <w:tcW w:w="3411" w:type="pct"/>
            <w:gridSpan w:val="2"/>
            <w:tcBorders>
              <w:top w:val="double" w:sz="4" w:space="0" w:color="auto"/>
              <w:left w:val="double" w:sz="4" w:space="0" w:color="auto"/>
              <w:bottom w:val="double" w:sz="4" w:space="0" w:color="auto"/>
              <w:right w:val="double" w:sz="4" w:space="0" w:color="auto"/>
            </w:tcBorders>
            <w:shd w:val="clear" w:color="auto" w:fill="C6D9F1" w:themeFill="text2" w:themeFillTint="33"/>
          </w:tcPr>
          <w:p w:rsidR="008F6379" w:rsidRPr="001C39E1" w:rsidRDefault="008F6379" w:rsidP="00407D9F">
            <w:pPr>
              <w:spacing w:line="276" w:lineRule="auto"/>
              <w:jc w:val="center"/>
              <w:rPr>
                <w:rFonts w:ascii="Arial" w:hAnsi="Arial" w:cs="Arial"/>
                <w:b/>
                <w:lang w:val="es-ES_tradnl"/>
              </w:rPr>
            </w:pPr>
            <w:r w:rsidRPr="001C39E1">
              <w:rPr>
                <w:rFonts w:ascii="Arial" w:hAnsi="Arial" w:cs="Arial"/>
                <w:b/>
                <w:lang w:val="es-ES_tradnl"/>
              </w:rPr>
              <w:t>Descripción</w:t>
            </w:r>
          </w:p>
        </w:tc>
        <w:tc>
          <w:tcPr>
            <w:tcW w:w="668" w:type="pct"/>
            <w:gridSpan w:val="3"/>
            <w:tcBorders>
              <w:top w:val="double" w:sz="4" w:space="0" w:color="auto"/>
              <w:left w:val="double" w:sz="4" w:space="0" w:color="auto"/>
              <w:bottom w:val="double" w:sz="4" w:space="0" w:color="auto"/>
              <w:right w:val="double" w:sz="4" w:space="0" w:color="auto"/>
            </w:tcBorders>
            <w:shd w:val="clear" w:color="auto" w:fill="C6D9F1" w:themeFill="text2" w:themeFillTint="33"/>
          </w:tcPr>
          <w:p w:rsidR="008F6379" w:rsidRPr="001C39E1" w:rsidRDefault="008F6379" w:rsidP="00407D9F">
            <w:pPr>
              <w:spacing w:line="276" w:lineRule="auto"/>
              <w:jc w:val="center"/>
              <w:rPr>
                <w:rFonts w:ascii="Arial" w:hAnsi="Arial" w:cs="Arial"/>
                <w:b/>
                <w:lang w:val="es-ES_tradnl"/>
              </w:rPr>
            </w:pPr>
            <w:r w:rsidRPr="001C39E1">
              <w:rPr>
                <w:rFonts w:ascii="Arial" w:hAnsi="Arial" w:cs="Arial"/>
                <w:b/>
                <w:lang w:val="es-ES_tradnl"/>
              </w:rPr>
              <w:t>Organismo/ País</w:t>
            </w:r>
          </w:p>
        </w:tc>
        <w:tc>
          <w:tcPr>
            <w:tcW w:w="463" w:type="pct"/>
            <w:tcBorders>
              <w:top w:val="double" w:sz="4" w:space="0" w:color="auto"/>
              <w:left w:val="double" w:sz="4" w:space="0" w:color="auto"/>
              <w:bottom w:val="double" w:sz="4" w:space="0" w:color="auto"/>
              <w:right w:val="double" w:sz="4" w:space="0" w:color="auto"/>
            </w:tcBorders>
            <w:shd w:val="clear" w:color="auto" w:fill="C6D9F1" w:themeFill="text2" w:themeFillTint="33"/>
          </w:tcPr>
          <w:p w:rsidR="008F6379" w:rsidRPr="001C39E1" w:rsidRDefault="008F6379" w:rsidP="00407D9F">
            <w:pPr>
              <w:spacing w:line="276" w:lineRule="auto"/>
              <w:jc w:val="center"/>
              <w:rPr>
                <w:rFonts w:ascii="Arial" w:hAnsi="Arial" w:cs="Arial"/>
                <w:b/>
                <w:lang w:val="es-ES_tradnl"/>
              </w:rPr>
            </w:pPr>
            <w:r w:rsidRPr="001C39E1">
              <w:rPr>
                <w:rFonts w:ascii="Arial" w:hAnsi="Arial" w:cs="Arial"/>
                <w:b/>
                <w:lang w:val="es-ES_tradnl"/>
              </w:rPr>
              <w:t>Fecha Cierre de Ofertas</w:t>
            </w:r>
          </w:p>
        </w:tc>
      </w:tr>
      <w:tr w:rsidR="008F6379" w:rsidRPr="001C39E1" w:rsidTr="004A1776">
        <w:trPr>
          <w:trHeight w:val="98"/>
        </w:trPr>
        <w:tc>
          <w:tcPr>
            <w:tcW w:w="5000" w:type="pct"/>
            <w:gridSpan w:val="9"/>
            <w:tcBorders>
              <w:top w:val="double" w:sz="4" w:space="0" w:color="auto"/>
            </w:tcBorders>
            <w:shd w:val="clear" w:color="auto" w:fill="DBE5F1" w:themeFill="accent1" w:themeFillTint="33"/>
            <w:vAlign w:val="center"/>
          </w:tcPr>
          <w:p w:rsidR="008F6379" w:rsidRPr="001C39E1" w:rsidRDefault="008F6379" w:rsidP="00407D9F">
            <w:pPr>
              <w:spacing w:line="276" w:lineRule="auto"/>
              <w:jc w:val="center"/>
              <w:rPr>
                <w:rFonts w:ascii="Arial" w:hAnsi="Arial" w:cs="Arial"/>
                <w:b/>
                <w:lang w:val="es-ES_tradnl"/>
              </w:rPr>
            </w:pPr>
            <w:r w:rsidRPr="001C39E1">
              <w:rPr>
                <w:rFonts w:ascii="Arial" w:hAnsi="Arial" w:cs="Arial"/>
                <w:b/>
                <w:lang w:val="es-ES_tradnl"/>
              </w:rPr>
              <w:t>Tecnologías de la Información y las Comunicaciones</w:t>
            </w:r>
          </w:p>
        </w:tc>
      </w:tr>
      <w:tr w:rsidR="009E40F0" w:rsidRPr="00594CC6" w:rsidTr="004A1776">
        <w:trPr>
          <w:trHeight w:val="575"/>
        </w:trPr>
        <w:tc>
          <w:tcPr>
            <w:tcW w:w="394" w:type="pct"/>
            <w:tcBorders>
              <w:bottom w:val="single" w:sz="4" w:space="0" w:color="auto"/>
              <w:right w:val="single" w:sz="4" w:space="0" w:color="auto"/>
            </w:tcBorders>
            <w:vAlign w:val="center"/>
          </w:tcPr>
          <w:p w:rsidR="009E40F0" w:rsidRPr="00DF5F1A" w:rsidRDefault="009E40F0" w:rsidP="009E40F0">
            <w:pPr>
              <w:tabs>
                <w:tab w:val="left" w:pos="3686"/>
              </w:tabs>
              <w:jc w:val="both"/>
              <w:rPr>
                <w:rFonts w:ascii="Arial" w:hAnsi="Arial" w:cs="Arial"/>
                <w:color w:val="000000"/>
                <w:shd w:val="clear" w:color="auto" w:fill="F8F8F8"/>
              </w:rPr>
            </w:pPr>
            <w:r w:rsidRPr="009E40F0">
              <w:rPr>
                <w:rFonts w:ascii="Arial" w:hAnsi="Arial" w:cs="Arial"/>
                <w:color w:val="000000"/>
                <w:shd w:val="clear" w:color="auto" w:fill="F8F8F8"/>
              </w:rPr>
              <w:t>EOIUNON10176</w:t>
            </w:r>
          </w:p>
        </w:tc>
        <w:tc>
          <w:tcPr>
            <w:tcW w:w="3475" w:type="pct"/>
            <w:gridSpan w:val="4"/>
            <w:tcBorders>
              <w:top w:val="single" w:sz="4" w:space="0" w:color="auto"/>
              <w:left w:val="single" w:sz="4" w:space="0" w:color="auto"/>
              <w:bottom w:val="single" w:sz="4" w:space="0" w:color="auto"/>
              <w:right w:val="single" w:sz="4" w:space="0" w:color="auto"/>
            </w:tcBorders>
            <w:vAlign w:val="center"/>
          </w:tcPr>
          <w:p w:rsidR="009E40F0" w:rsidRPr="00DF5F1A" w:rsidRDefault="009E40F0" w:rsidP="009E40F0">
            <w:pPr>
              <w:jc w:val="both"/>
              <w:rPr>
                <w:rFonts w:ascii="Arial" w:hAnsi="Arial" w:cs="Arial"/>
                <w:bCs/>
                <w:iCs/>
              </w:rPr>
            </w:pPr>
            <w:r w:rsidRPr="009E40F0">
              <w:rPr>
                <w:rFonts w:ascii="Arial" w:hAnsi="Arial" w:cs="Arial"/>
                <w:bCs/>
                <w:iCs/>
              </w:rPr>
              <w:t>Expresión de interés para proveer suministros y equipos técnicos a la oficina de las Naciones Unidas en Nairobi(UNON) en nombre del Programa de las Naciones Unidas para el Medio Ambiente, Plan de acción del Mediterráneo(UNEP/MAP) en Athens, Grecia. Se deberá prove</w:t>
            </w:r>
            <w:r>
              <w:rPr>
                <w:rFonts w:ascii="Arial" w:hAnsi="Arial" w:cs="Arial"/>
                <w:bCs/>
                <w:iCs/>
              </w:rPr>
              <w:t>er servicios de telefonía móvil</w:t>
            </w:r>
            <w:r w:rsidRPr="009E40F0">
              <w:rPr>
                <w:rFonts w:ascii="Arial" w:hAnsi="Arial" w:cs="Arial"/>
                <w:bCs/>
                <w:iCs/>
              </w:rPr>
              <w:t xml:space="preserve"> </w:t>
            </w:r>
            <w:r w:rsidRPr="009E40F0">
              <w:rPr>
                <w:rFonts w:ascii="Arial" w:hAnsi="Arial" w:cs="Arial"/>
                <w:b/>
                <w:bCs/>
                <w:iCs/>
              </w:rPr>
              <w:t>(EOI).</w:t>
            </w:r>
          </w:p>
        </w:tc>
        <w:tc>
          <w:tcPr>
            <w:tcW w:w="668" w:type="pct"/>
            <w:gridSpan w:val="3"/>
            <w:tcBorders>
              <w:left w:val="single" w:sz="4" w:space="0" w:color="auto"/>
              <w:bottom w:val="single" w:sz="4" w:space="0" w:color="auto"/>
            </w:tcBorders>
            <w:vAlign w:val="center"/>
          </w:tcPr>
          <w:p w:rsidR="009E40F0" w:rsidRDefault="009E40F0" w:rsidP="009E40F0">
            <w:pPr>
              <w:jc w:val="center"/>
              <w:rPr>
                <w:rFonts w:ascii="Arial" w:hAnsi="Arial" w:cs="Arial"/>
                <w:b/>
                <w:bCs/>
                <w:iCs/>
              </w:rPr>
            </w:pPr>
            <w:r>
              <w:rPr>
                <w:rFonts w:ascii="Arial" w:hAnsi="Arial" w:cs="Arial"/>
                <w:b/>
                <w:bCs/>
                <w:iCs/>
              </w:rPr>
              <w:t>UNS</w:t>
            </w:r>
          </w:p>
          <w:p w:rsidR="009E40F0" w:rsidRDefault="009E40F0" w:rsidP="009E40F0">
            <w:pPr>
              <w:jc w:val="center"/>
              <w:rPr>
                <w:rFonts w:ascii="Arial" w:hAnsi="Arial" w:cs="Arial"/>
                <w:b/>
                <w:bCs/>
                <w:iCs/>
              </w:rPr>
            </w:pPr>
            <w:r w:rsidRPr="009E40F0">
              <w:rPr>
                <w:rFonts w:ascii="Arial" w:hAnsi="Arial" w:cs="Arial"/>
                <w:bCs/>
                <w:iCs/>
              </w:rPr>
              <w:t>Kenia</w:t>
            </w:r>
          </w:p>
        </w:tc>
        <w:tc>
          <w:tcPr>
            <w:tcW w:w="463" w:type="pct"/>
            <w:tcBorders>
              <w:bottom w:val="single" w:sz="4" w:space="0" w:color="auto"/>
            </w:tcBorders>
            <w:vAlign w:val="center"/>
          </w:tcPr>
          <w:p w:rsidR="009E40F0" w:rsidRDefault="009E40F0" w:rsidP="009E40F0">
            <w:pPr>
              <w:jc w:val="center"/>
              <w:rPr>
                <w:rFonts w:ascii="Arial" w:hAnsi="Arial" w:cs="Arial"/>
                <w:bCs/>
                <w:iCs/>
              </w:rPr>
            </w:pPr>
            <w:r>
              <w:rPr>
                <w:rFonts w:ascii="Arial" w:hAnsi="Arial" w:cs="Arial"/>
                <w:bCs/>
                <w:iCs/>
              </w:rPr>
              <w:t>Septiembre 26</w:t>
            </w:r>
          </w:p>
          <w:p w:rsidR="009E40F0" w:rsidRDefault="009E40F0" w:rsidP="009E40F0">
            <w:pPr>
              <w:jc w:val="center"/>
              <w:rPr>
                <w:rFonts w:ascii="Arial" w:hAnsi="Arial" w:cs="Arial"/>
                <w:bCs/>
                <w:iCs/>
              </w:rPr>
            </w:pPr>
            <w:r>
              <w:rPr>
                <w:rFonts w:ascii="Arial" w:hAnsi="Arial" w:cs="Arial"/>
                <w:bCs/>
                <w:iCs/>
              </w:rPr>
              <w:t>2014</w:t>
            </w:r>
          </w:p>
        </w:tc>
      </w:tr>
      <w:tr w:rsidR="009E40F0" w:rsidRPr="00594CC6" w:rsidTr="004A1776">
        <w:trPr>
          <w:trHeight w:val="575"/>
        </w:trPr>
        <w:tc>
          <w:tcPr>
            <w:tcW w:w="394" w:type="pct"/>
            <w:tcBorders>
              <w:bottom w:val="single" w:sz="4" w:space="0" w:color="auto"/>
              <w:right w:val="single" w:sz="4" w:space="0" w:color="auto"/>
            </w:tcBorders>
            <w:vAlign w:val="center"/>
          </w:tcPr>
          <w:p w:rsidR="009E40F0" w:rsidRPr="00DF5F1A" w:rsidRDefault="009E40F0" w:rsidP="009E40F0">
            <w:pPr>
              <w:tabs>
                <w:tab w:val="left" w:pos="3686"/>
              </w:tabs>
              <w:jc w:val="both"/>
              <w:rPr>
                <w:rFonts w:ascii="Arial" w:hAnsi="Arial" w:cs="Arial"/>
                <w:color w:val="000000"/>
                <w:shd w:val="clear" w:color="auto" w:fill="F8F8F8"/>
              </w:rPr>
            </w:pPr>
            <w:r w:rsidRPr="009E40F0">
              <w:rPr>
                <w:rFonts w:ascii="Arial" w:hAnsi="Arial" w:cs="Arial"/>
                <w:color w:val="000000"/>
                <w:shd w:val="clear" w:color="auto" w:fill="F8F8F8"/>
              </w:rPr>
              <w:t>EOIUNSOA10177</w:t>
            </w:r>
          </w:p>
        </w:tc>
        <w:tc>
          <w:tcPr>
            <w:tcW w:w="3475" w:type="pct"/>
            <w:gridSpan w:val="4"/>
            <w:tcBorders>
              <w:top w:val="single" w:sz="4" w:space="0" w:color="auto"/>
              <w:left w:val="single" w:sz="4" w:space="0" w:color="auto"/>
              <w:bottom w:val="single" w:sz="4" w:space="0" w:color="auto"/>
              <w:right w:val="single" w:sz="4" w:space="0" w:color="auto"/>
            </w:tcBorders>
            <w:vAlign w:val="center"/>
          </w:tcPr>
          <w:p w:rsidR="009E40F0" w:rsidRPr="00DF5F1A" w:rsidRDefault="009E40F0" w:rsidP="009E40F0">
            <w:pPr>
              <w:jc w:val="both"/>
              <w:rPr>
                <w:rFonts w:ascii="Arial" w:hAnsi="Arial" w:cs="Arial"/>
                <w:bCs/>
                <w:iCs/>
              </w:rPr>
            </w:pPr>
            <w:r w:rsidRPr="009E40F0">
              <w:rPr>
                <w:rFonts w:ascii="Arial" w:hAnsi="Arial" w:cs="Arial"/>
                <w:bCs/>
                <w:iCs/>
              </w:rPr>
              <w:t xml:space="preserve">Solicitud de manifestación de interés para proveer suministros y equipos tecnológicos a la  Oficina de las Naciones Unidas de Apoyo a la AMISOM (UNSOA) a través de la Secretaria de las Naciones Unidas (UNS). Se deberá proveer dispositivos de almacenamiento de grabado con el nombre UNSOA y el logotipo de las Naciones Unidades </w:t>
            </w:r>
            <w:r w:rsidRPr="009E40F0">
              <w:rPr>
                <w:rFonts w:ascii="Arial" w:hAnsi="Arial" w:cs="Arial"/>
                <w:b/>
                <w:bCs/>
                <w:iCs/>
              </w:rPr>
              <w:t>(EOI).</w:t>
            </w:r>
          </w:p>
        </w:tc>
        <w:tc>
          <w:tcPr>
            <w:tcW w:w="668" w:type="pct"/>
            <w:gridSpan w:val="3"/>
            <w:tcBorders>
              <w:left w:val="single" w:sz="4" w:space="0" w:color="auto"/>
              <w:bottom w:val="single" w:sz="4" w:space="0" w:color="auto"/>
            </w:tcBorders>
            <w:vAlign w:val="center"/>
          </w:tcPr>
          <w:p w:rsidR="009E40F0" w:rsidRDefault="009E40F0" w:rsidP="009E40F0">
            <w:pPr>
              <w:jc w:val="center"/>
              <w:rPr>
                <w:rFonts w:ascii="Arial" w:hAnsi="Arial" w:cs="Arial"/>
                <w:b/>
                <w:bCs/>
                <w:iCs/>
              </w:rPr>
            </w:pPr>
            <w:r>
              <w:rPr>
                <w:rFonts w:ascii="Arial" w:hAnsi="Arial" w:cs="Arial"/>
                <w:b/>
                <w:bCs/>
                <w:iCs/>
              </w:rPr>
              <w:t>UNS</w:t>
            </w:r>
          </w:p>
          <w:p w:rsidR="009E40F0" w:rsidRDefault="009E40F0" w:rsidP="009E40F0">
            <w:pPr>
              <w:jc w:val="center"/>
              <w:rPr>
                <w:rFonts w:ascii="Arial" w:hAnsi="Arial" w:cs="Arial"/>
                <w:b/>
                <w:bCs/>
                <w:iCs/>
              </w:rPr>
            </w:pPr>
            <w:r w:rsidRPr="009E40F0">
              <w:rPr>
                <w:rFonts w:ascii="Arial" w:hAnsi="Arial" w:cs="Arial"/>
                <w:bCs/>
                <w:iCs/>
              </w:rPr>
              <w:t>Kenia</w:t>
            </w:r>
          </w:p>
        </w:tc>
        <w:tc>
          <w:tcPr>
            <w:tcW w:w="463" w:type="pct"/>
            <w:tcBorders>
              <w:bottom w:val="single" w:sz="4" w:space="0" w:color="auto"/>
            </w:tcBorders>
            <w:vAlign w:val="center"/>
          </w:tcPr>
          <w:p w:rsidR="009E40F0" w:rsidRDefault="009E40F0" w:rsidP="009E40F0">
            <w:pPr>
              <w:jc w:val="center"/>
              <w:rPr>
                <w:rFonts w:ascii="Arial" w:hAnsi="Arial" w:cs="Arial"/>
                <w:bCs/>
                <w:iCs/>
              </w:rPr>
            </w:pPr>
            <w:r>
              <w:rPr>
                <w:rFonts w:ascii="Arial" w:hAnsi="Arial" w:cs="Arial"/>
                <w:bCs/>
                <w:iCs/>
              </w:rPr>
              <w:t>Septiembre 24</w:t>
            </w:r>
          </w:p>
          <w:p w:rsidR="009E40F0" w:rsidRDefault="009E40F0" w:rsidP="009E40F0">
            <w:pPr>
              <w:jc w:val="center"/>
              <w:rPr>
                <w:rFonts w:ascii="Arial" w:hAnsi="Arial" w:cs="Arial"/>
                <w:bCs/>
                <w:iCs/>
              </w:rPr>
            </w:pPr>
            <w:r>
              <w:rPr>
                <w:rFonts w:ascii="Arial" w:hAnsi="Arial" w:cs="Arial"/>
                <w:bCs/>
                <w:iCs/>
              </w:rPr>
              <w:t>2014</w:t>
            </w:r>
          </w:p>
        </w:tc>
      </w:tr>
      <w:tr w:rsidR="009E40F0" w:rsidRPr="00594CC6" w:rsidTr="004A1776">
        <w:trPr>
          <w:trHeight w:val="575"/>
        </w:trPr>
        <w:tc>
          <w:tcPr>
            <w:tcW w:w="394" w:type="pct"/>
            <w:tcBorders>
              <w:bottom w:val="single" w:sz="4" w:space="0" w:color="auto"/>
              <w:right w:val="single" w:sz="4" w:space="0" w:color="auto"/>
            </w:tcBorders>
            <w:vAlign w:val="center"/>
          </w:tcPr>
          <w:p w:rsidR="009E40F0" w:rsidRPr="00DF5F1A" w:rsidRDefault="009E40F0" w:rsidP="009E40F0">
            <w:pPr>
              <w:tabs>
                <w:tab w:val="left" w:pos="3686"/>
              </w:tabs>
              <w:jc w:val="both"/>
              <w:rPr>
                <w:rFonts w:ascii="Arial" w:hAnsi="Arial" w:cs="Arial"/>
                <w:color w:val="000000"/>
                <w:shd w:val="clear" w:color="auto" w:fill="F8F8F8"/>
              </w:rPr>
            </w:pPr>
            <w:r w:rsidRPr="009E40F0">
              <w:rPr>
                <w:rFonts w:ascii="Arial" w:hAnsi="Arial" w:cs="Arial"/>
                <w:color w:val="000000"/>
                <w:shd w:val="clear" w:color="auto" w:fill="F8F8F8"/>
              </w:rPr>
              <w:t>RFP No. 2014-0297/SOW</w:t>
            </w:r>
          </w:p>
        </w:tc>
        <w:tc>
          <w:tcPr>
            <w:tcW w:w="3475" w:type="pct"/>
            <w:gridSpan w:val="4"/>
            <w:tcBorders>
              <w:top w:val="single" w:sz="4" w:space="0" w:color="auto"/>
              <w:left w:val="single" w:sz="4" w:space="0" w:color="auto"/>
              <w:bottom w:val="single" w:sz="4" w:space="0" w:color="auto"/>
              <w:right w:val="single" w:sz="4" w:space="0" w:color="auto"/>
            </w:tcBorders>
            <w:vAlign w:val="center"/>
          </w:tcPr>
          <w:p w:rsidR="009E40F0" w:rsidRPr="00DF5F1A" w:rsidRDefault="009E40F0" w:rsidP="009E40F0">
            <w:pPr>
              <w:jc w:val="both"/>
              <w:rPr>
                <w:rFonts w:ascii="Arial" w:hAnsi="Arial" w:cs="Arial"/>
                <w:bCs/>
                <w:iCs/>
              </w:rPr>
            </w:pPr>
            <w:r w:rsidRPr="009E40F0">
              <w:rPr>
                <w:rFonts w:ascii="Arial" w:hAnsi="Arial" w:cs="Arial"/>
                <w:bCs/>
                <w:iCs/>
              </w:rPr>
              <w:t>Solicitud de propuesta  para la provisión de  suministros y equipos tecnológicos para la Comisión Preparatoria de la Organización del Tratado de Prohibición Completa de los Ensayos Nucleares (CTBTO) en Austria. CTBTO mantiene una red basada en Microsoft Windows que apoya sus necesidades de automatización de las oficinas. Se necesitan ampliar la capacidad de almacenamiento de dos sistemas de NETAPP FAS3240AE Storage Array (Matriz de almacenamiento). Se pretendan comprar Netapp Shelves con discos rápidos de SAS y SSD (uno para cada sistema) incluyendo los partes necesarios para conectar los discos con el NETAPP, soporte de hardware y software, el suministro, instalación, y configu</w:t>
            </w:r>
            <w:r>
              <w:rPr>
                <w:rFonts w:ascii="Arial" w:hAnsi="Arial" w:cs="Arial"/>
                <w:bCs/>
                <w:iCs/>
              </w:rPr>
              <w:t>ración  en la Comisión en Viena</w:t>
            </w:r>
            <w:r w:rsidRPr="009E40F0">
              <w:rPr>
                <w:rFonts w:ascii="Arial" w:hAnsi="Arial" w:cs="Arial"/>
                <w:bCs/>
                <w:iCs/>
              </w:rPr>
              <w:t xml:space="preserve"> </w:t>
            </w:r>
            <w:r w:rsidRPr="009E40F0">
              <w:rPr>
                <w:rFonts w:ascii="Arial" w:hAnsi="Arial" w:cs="Arial"/>
                <w:b/>
                <w:bCs/>
                <w:iCs/>
              </w:rPr>
              <w:t>(RFP).</w:t>
            </w:r>
          </w:p>
        </w:tc>
        <w:tc>
          <w:tcPr>
            <w:tcW w:w="668" w:type="pct"/>
            <w:gridSpan w:val="3"/>
            <w:tcBorders>
              <w:left w:val="single" w:sz="4" w:space="0" w:color="auto"/>
              <w:bottom w:val="single" w:sz="4" w:space="0" w:color="auto"/>
            </w:tcBorders>
            <w:vAlign w:val="center"/>
          </w:tcPr>
          <w:p w:rsidR="009E40F0" w:rsidRDefault="009E40F0" w:rsidP="009E40F0">
            <w:pPr>
              <w:jc w:val="center"/>
              <w:rPr>
                <w:rFonts w:ascii="Arial" w:hAnsi="Arial" w:cs="Arial"/>
                <w:b/>
                <w:bCs/>
                <w:iCs/>
              </w:rPr>
            </w:pPr>
            <w:r>
              <w:rPr>
                <w:rFonts w:ascii="Arial" w:hAnsi="Arial" w:cs="Arial"/>
                <w:b/>
                <w:bCs/>
                <w:iCs/>
              </w:rPr>
              <w:t>CTBTO</w:t>
            </w:r>
          </w:p>
          <w:p w:rsidR="009E40F0" w:rsidRPr="009E40F0" w:rsidRDefault="009E40F0" w:rsidP="009E40F0">
            <w:pPr>
              <w:jc w:val="center"/>
              <w:rPr>
                <w:rFonts w:ascii="Arial" w:hAnsi="Arial" w:cs="Arial"/>
                <w:bCs/>
                <w:iCs/>
              </w:rPr>
            </w:pPr>
            <w:r>
              <w:rPr>
                <w:rFonts w:ascii="Arial" w:hAnsi="Arial" w:cs="Arial"/>
                <w:bCs/>
                <w:iCs/>
              </w:rPr>
              <w:t>Austria</w:t>
            </w:r>
          </w:p>
        </w:tc>
        <w:tc>
          <w:tcPr>
            <w:tcW w:w="463" w:type="pct"/>
            <w:tcBorders>
              <w:bottom w:val="single" w:sz="4" w:space="0" w:color="auto"/>
            </w:tcBorders>
            <w:vAlign w:val="center"/>
          </w:tcPr>
          <w:p w:rsidR="009E40F0" w:rsidRDefault="009E40F0" w:rsidP="009E40F0">
            <w:pPr>
              <w:jc w:val="center"/>
              <w:rPr>
                <w:rFonts w:ascii="Arial" w:hAnsi="Arial" w:cs="Arial"/>
                <w:bCs/>
                <w:iCs/>
              </w:rPr>
            </w:pPr>
            <w:r>
              <w:rPr>
                <w:rFonts w:ascii="Arial" w:hAnsi="Arial" w:cs="Arial"/>
                <w:bCs/>
                <w:iCs/>
              </w:rPr>
              <w:t>Septiembre 30</w:t>
            </w:r>
          </w:p>
          <w:p w:rsidR="009E40F0" w:rsidRDefault="009E40F0" w:rsidP="009E40F0">
            <w:pPr>
              <w:jc w:val="center"/>
              <w:rPr>
                <w:rFonts w:ascii="Arial" w:hAnsi="Arial" w:cs="Arial"/>
                <w:bCs/>
                <w:iCs/>
              </w:rPr>
            </w:pPr>
            <w:r>
              <w:rPr>
                <w:rFonts w:ascii="Arial" w:hAnsi="Arial" w:cs="Arial"/>
                <w:bCs/>
                <w:iCs/>
              </w:rPr>
              <w:t>2014</w:t>
            </w:r>
          </w:p>
        </w:tc>
      </w:tr>
      <w:tr w:rsidR="009E40F0" w:rsidRPr="00594CC6" w:rsidTr="004A1776">
        <w:trPr>
          <w:trHeight w:val="575"/>
        </w:trPr>
        <w:tc>
          <w:tcPr>
            <w:tcW w:w="394" w:type="pct"/>
            <w:tcBorders>
              <w:bottom w:val="single" w:sz="4" w:space="0" w:color="auto"/>
              <w:right w:val="single" w:sz="4" w:space="0" w:color="auto"/>
            </w:tcBorders>
            <w:vAlign w:val="center"/>
          </w:tcPr>
          <w:p w:rsidR="009E40F0" w:rsidRPr="00DF5F1A" w:rsidRDefault="009E40F0" w:rsidP="009E40F0">
            <w:pPr>
              <w:tabs>
                <w:tab w:val="left" w:pos="3686"/>
              </w:tabs>
              <w:jc w:val="both"/>
              <w:rPr>
                <w:rFonts w:ascii="Arial" w:hAnsi="Arial" w:cs="Arial"/>
                <w:color w:val="000000"/>
                <w:shd w:val="clear" w:color="auto" w:fill="F8F8F8"/>
              </w:rPr>
            </w:pPr>
            <w:r w:rsidRPr="009E40F0">
              <w:rPr>
                <w:rFonts w:ascii="Arial" w:hAnsi="Arial" w:cs="Arial"/>
                <w:color w:val="000000"/>
                <w:shd w:val="clear" w:color="auto" w:fill="F8F8F8"/>
              </w:rPr>
              <w:t>EOIUNON10158</w:t>
            </w:r>
          </w:p>
        </w:tc>
        <w:tc>
          <w:tcPr>
            <w:tcW w:w="3475" w:type="pct"/>
            <w:gridSpan w:val="4"/>
            <w:tcBorders>
              <w:top w:val="single" w:sz="4" w:space="0" w:color="auto"/>
              <w:left w:val="single" w:sz="4" w:space="0" w:color="auto"/>
              <w:bottom w:val="single" w:sz="4" w:space="0" w:color="auto"/>
              <w:right w:val="single" w:sz="4" w:space="0" w:color="auto"/>
            </w:tcBorders>
            <w:vAlign w:val="center"/>
          </w:tcPr>
          <w:p w:rsidR="009E40F0" w:rsidRPr="00DF5F1A" w:rsidRDefault="009E40F0" w:rsidP="009E40F0">
            <w:pPr>
              <w:jc w:val="both"/>
              <w:rPr>
                <w:rFonts w:ascii="Arial" w:hAnsi="Arial" w:cs="Arial"/>
                <w:bCs/>
                <w:iCs/>
              </w:rPr>
            </w:pPr>
            <w:r w:rsidRPr="009E40F0">
              <w:rPr>
                <w:rFonts w:ascii="Arial" w:hAnsi="Arial" w:cs="Arial"/>
                <w:bCs/>
                <w:iCs/>
              </w:rPr>
              <w:t>Solicitud de manifestación de interés para la provisión de servicios de diseño grafico para la Programa de las Naciones Unidas para el Medio Ambiente (UNEP) a través de la Secretaría de las Naciones Unidas (UNS) en Kenia. Se deberá proveer la  diagramación y diseño gráfico para la comunicación y productos de UNEP. Las Unidades Editoriales trabaja sobre múltiples productos durante todo el año, muchos de los cuales son planificado anualmente y algunos de los cuales son publicados en forma ad hoc. Las publicaciones de alta calidad solicitados son relativamente normalizadas y requiere arreglos a largo plazo para garantizar ejecución eficaz. UNON en nombre de UNEP pretenda contratar múltiples vended</w:t>
            </w:r>
            <w:r>
              <w:rPr>
                <w:rFonts w:ascii="Arial" w:hAnsi="Arial" w:cs="Arial"/>
                <w:bCs/>
                <w:iCs/>
              </w:rPr>
              <w:t xml:space="preserve">ores para un período de 3 años </w:t>
            </w:r>
            <w:r w:rsidRPr="009E40F0">
              <w:rPr>
                <w:rFonts w:ascii="Arial" w:hAnsi="Arial" w:cs="Arial"/>
                <w:b/>
                <w:bCs/>
                <w:iCs/>
              </w:rPr>
              <w:t>(EOI).</w:t>
            </w:r>
          </w:p>
        </w:tc>
        <w:tc>
          <w:tcPr>
            <w:tcW w:w="668" w:type="pct"/>
            <w:gridSpan w:val="3"/>
            <w:tcBorders>
              <w:left w:val="single" w:sz="4" w:space="0" w:color="auto"/>
              <w:bottom w:val="single" w:sz="4" w:space="0" w:color="auto"/>
            </w:tcBorders>
            <w:vAlign w:val="center"/>
          </w:tcPr>
          <w:p w:rsidR="009E40F0" w:rsidRDefault="009E40F0" w:rsidP="009E40F0">
            <w:pPr>
              <w:jc w:val="center"/>
              <w:rPr>
                <w:rFonts w:ascii="Arial" w:hAnsi="Arial" w:cs="Arial"/>
                <w:b/>
                <w:bCs/>
                <w:iCs/>
              </w:rPr>
            </w:pPr>
            <w:r>
              <w:rPr>
                <w:rFonts w:ascii="Arial" w:hAnsi="Arial" w:cs="Arial"/>
                <w:b/>
                <w:bCs/>
                <w:iCs/>
              </w:rPr>
              <w:t>UNS</w:t>
            </w:r>
          </w:p>
          <w:p w:rsidR="009E40F0" w:rsidRPr="009E40F0" w:rsidRDefault="009E40F0" w:rsidP="009E40F0">
            <w:pPr>
              <w:jc w:val="center"/>
              <w:rPr>
                <w:rFonts w:ascii="Arial" w:hAnsi="Arial" w:cs="Arial"/>
                <w:bCs/>
                <w:iCs/>
              </w:rPr>
            </w:pPr>
            <w:r w:rsidRPr="009E40F0">
              <w:rPr>
                <w:rFonts w:ascii="Arial" w:hAnsi="Arial" w:cs="Arial"/>
                <w:bCs/>
                <w:iCs/>
              </w:rPr>
              <w:t>Kenia</w:t>
            </w:r>
          </w:p>
        </w:tc>
        <w:tc>
          <w:tcPr>
            <w:tcW w:w="463" w:type="pct"/>
            <w:tcBorders>
              <w:bottom w:val="single" w:sz="4" w:space="0" w:color="auto"/>
            </w:tcBorders>
            <w:vAlign w:val="center"/>
          </w:tcPr>
          <w:p w:rsidR="009E40F0" w:rsidRDefault="009E40F0" w:rsidP="009E40F0">
            <w:pPr>
              <w:jc w:val="center"/>
              <w:rPr>
                <w:rFonts w:ascii="Arial" w:hAnsi="Arial" w:cs="Arial"/>
                <w:bCs/>
                <w:iCs/>
              </w:rPr>
            </w:pPr>
            <w:r>
              <w:rPr>
                <w:rFonts w:ascii="Arial" w:hAnsi="Arial" w:cs="Arial"/>
                <w:bCs/>
                <w:iCs/>
              </w:rPr>
              <w:t>Septiembre 29</w:t>
            </w:r>
          </w:p>
          <w:p w:rsidR="009E40F0" w:rsidRDefault="009E40F0" w:rsidP="009E40F0">
            <w:pPr>
              <w:jc w:val="center"/>
              <w:rPr>
                <w:rFonts w:ascii="Arial" w:hAnsi="Arial" w:cs="Arial"/>
                <w:bCs/>
                <w:iCs/>
              </w:rPr>
            </w:pPr>
            <w:r>
              <w:rPr>
                <w:rFonts w:ascii="Arial" w:hAnsi="Arial" w:cs="Arial"/>
                <w:bCs/>
                <w:iCs/>
              </w:rPr>
              <w:t>2014</w:t>
            </w:r>
          </w:p>
        </w:tc>
      </w:tr>
      <w:tr w:rsidR="009E40F0" w:rsidRPr="00594CC6" w:rsidTr="004A1776">
        <w:trPr>
          <w:trHeight w:val="575"/>
        </w:trPr>
        <w:tc>
          <w:tcPr>
            <w:tcW w:w="394" w:type="pct"/>
            <w:tcBorders>
              <w:bottom w:val="single" w:sz="4" w:space="0" w:color="auto"/>
              <w:right w:val="single" w:sz="4" w:space="0" w:color="auto"/>
            </w:tcBorders>
            <w:vAlign w:val="center"/>
          </w:tcPr>
          <w:p w:rsidR="009E40F0" w:rsidRPr="003E7720" w:rsidRDefault="009E40F0" w:rsidP="009E40F0">
            <w:pPr>
              <w:tabs>
                <w:tab w:val="left" w:pos="3686"/>
              </w:tabs>
              <w:jc w:val="both"/>
              <w:rPr>
                <w:rFonts w:ascii="Arial" w:hAnsi="Arial" w:cs="Arial"/>
                <w:color w:val="000000"/>
                <w:shd w:val="clear" w:color="auto" w:fill="F8F8F8"/>
              </w:rPr>
            </w:pPr>
            <w:r w:rsidRPr="00DF5F1A">
              <w:rPr>
                <w:rFonts w:ascii="Arial" w:hAnsi="Arial" w:cs="Arial"/>
                <w:color w:val="000000"/>
                <w:shd w:val="clear" w:color="auto" w:fill="F8F8F8"/>
              </w:rPr>
              <w:lastRenderedPageBreak/>
              <w:t>EOIUNIFIL10132</w:t>
            </w:r>
          </w:p>
        </w:tc>
        <w:tc>
          <w:tcPr>
            <w:tcW w:w="3475" w:type="pct"/>
            <w:gridSpan w:val="4"/>
            <w:tcBorders>
              <w:top w:val="single" w:sz="4" w:space="0" w:color="auto"/>
              <w:left w:val="single" w:sz="4" w:space="0" w:color="auto"/>
              <w:bottom w:val="single" w:sz="4" w:space="0" w:color="auto"/>
              <w:right w:val="single" w:sz="4" w:space="0" w:color="auto"/>
            </w:tcBorders>
            <w:vAlign w:val="center"/>
          </w:tcPr>
          <w:p w:rsidR="009E40F0" w:rsidRPr="003E7720" w:rsidRDefault="009E40F0" w:rsidP="009E40F0">
            <w:pPr>
              <w:jc w:val="both"/>
              <w:rPr>
                <w:rFonts w:ascii="Arial" w:hAnsi="Arial" w:cs="Arial"/>
                <w:bCs/>
                <w:iCs/>
              </w:rPr>
            </w:pPr>
            <w:r w:rsidRPr="00DF5F1A">
              <w:rPr>
                <w:rFonts w:ascii="Arial" w:hAnsi="Arial" w:cs="Arial"/>
                <w:bCs/>
                <w:iCs/>
              </w:rPr>
              <w:t xml:space="preserve">Expresión de manifestación de interés para la provisión de suministros y equipos tecnológicos. Se deberá suministrar tarjetas de identificación y consumibles </w:t>
            </w:r>
            <w:r w:rsidRPr="00DF5F1A">
              <w:rPr>
                <w:rFonts w:ascii="Arial" w:hAnsi="Arial" w:cs="Arial"/>
                <w:b/>
                <w:bCs/>
                <w:iCs/>
              </w:rPr>
              <w:t>(EOI).</w:t>
            </w:r>
          </w:p>
        </w:tc>
        <w:tc>
          <w:tcPr>
            <w:tcW w:w="668" w:type="pct"/>
            <w:gridSpan w:val="3"/>
            <w:tcBorders>
              <w:left w:val="single" w:sz="4" w:space="0" w:color="auto"/>
              <w:bottom w:val="single" w:sz="4" w:space="0" w:color="auto"/>
            </w:tcBorders>
            <w:vAlign w:val="center"/>
          </w:tcPr>
          <w:p w:rsidR="009E40F0" w:rsidRDefault="009E40F0" w:rsidP="009E40F0">
            <w:pPr>
              <w:jc w:val="center"/>
              <w:rPr>
                <w:rFonts w:ascii="Arial" w:hAnsi="Arial" w:cs="Arial"/>
                <w:b/>
                <w:bCs/>
                <w:iCs/>
              </w:rPr>
            </w:pPr>
            <w:r>
              <w:rPr>
                <w:rFonts w:ascii="Arial" w:hAnsi="Arial" w:cs="Arial"/>
                <w:b/>
                <w:bCs/>
                <w:iCs/>
              </w:rPr>
              <w:t>UNS</w:t>
            </w:r>
          </w:p>
          <w:p w:rsidR="009E40F0" w:rsidRPr="00DF5F1A" w:rsidRDefault="009E40F0" w:rsidP="009E40F0">
            <w:pPr>
              <w:jc w:val="center"/>
              <w:rPr>
                <w:rFonts w:ascii="Arial" w:hAnsi="Arial" w:cs="Arial"/>
                <w:bCs/>
                <w:iCs/>
              </w:rPr>
            </w:pPr>
            <w:r>
              <w:rPr>
                <w:rFonts w:ascii="Arial" w:hAnsi="Arial" w:cs="Arial"/>
                <w:bCs/>
                <w:iCs/>
              </w:rPr>
              <w:t>Líbano</w:t>
            </w:r>
          </w:p>
        </w:tc>
        <w:tc>
          <w:tcPr>
            <w:tcW w:w="463" w:type="pct"/>
            <w:tcBorders>
              <w:bottom w:val="single" w:sz="4" w:space="0" w:color="auto"/>
            </w:tcBorders>
            <w:vAlign w:val="center"/>
          </w:tcPr>
          <w:p w:rsidR="009E40F0" w:rsidRDefault="009E40F0" w:rsidP="009E40F0">
            <w:pPr>
              <w:jc w:val="center"/>
              <w:rPr>
                <w:rFonts w:ascii="Arial" w:hAnsi="Arial" w:cs="Arial"/>
                <w:bCs/>
                <w:iCs/>
              </w:rPr>
            </w:pPr>
            <w:r>
              <w:rPr>
                <w:rFonts w:ascii="Arial" w:hAnsi="Arial" w:cs="Arial"/>
                <w:bCs/>
                <w:iCs/>
              </w:rPr>
              <w:t>Septiembre 19</w:t>
            </w:r>
          </w:p>
          <w:p w:rsidR="009E40F0" w:rsidRDefault="009E40F0" w:rsidP="009E40F0">
            <w:pPr>
              <w:jc w:val="center"/>
              <w:rPr>
                <w:rFonts w:ascii="Arial" w:hAnsi="Arial" w:cs="Arial"/>
                <w:bCs/>
                <w:iCs/>
              </w:rPr>
            </w:pPr>
            <w:r>
              <w:rPr>
                <w:rFonts w:ascii="Arial" w:hAnsi="Arial" w:cs="Arial"/>
                <w:bCs/>
                <w:iCs/>
              </w:rPr>
              <w:t>2014</w:t>
            </w:r>
          </w:p>
        </w:tc>
      </w:tr>
      <w:tr w:rsidR="009E40F0" w:rsidRPr="00594CC6" w:rsidTr="004A1776">
        <w:trPr>
          <w:trHeight w:val="575"/>
        </w:trPr>
        <w:tc>
          <w:tcPr>
            <w:tcW w:w="394" w:type="pct"/>
            <w:tcBorders>
              <w:bottom w:val="single" w:sz="4" w:space="0" w:color="auto"/>
              <w:right w:val="single" w:sz="4" w:space="0" w:color="auto"/>
            </w:tcBorders>
            <w:vAlign w:val="center"/>
          </w:tcPr>
          <w:p w:rsidR="009E40F0" w:rsidRPr="003E7720" w:rsidRDefault="009E40F0" w:rsidP="009E40F0">
            <w:pPr>
              <w:tabs>
                <w:tab w:val="left" w:pos="3686"/>
              </w:tabs>
              <w:jc w:val="both"/>
              <w:rPr>
                <w:rFonts w:ascii="Arial" w:hAnsi="Arial" w:cs="Arial"/>
                <w:color w:val="000000"/>
                <w:shd w:val="clear" w:color="auto" w:fill="F8F8F8"/>
              </w:rPr>
            </w:pPr>
            <w:r w:rsidRPr="00C56522">
              <w:rPr>
                <w:rFonts w:ascii="Arial" w:hAnsi="Arial" w:cs="Arial"/>
                <w:color w:val="000000"/>
                <w:shd w:val="clear" w:color="auto" w:fill="F8F8F8"/>
              </w:rPr>
              <w:t>ITB/ITSS/14-003</w:t>
            </w:r>
          </w:p>
        </w:tc>
        <w:tc>
          <w:tcPr>
            <w:tcW w:w="3475" w:type="pct"/>
            <w:gridSpan w:val="4"/>
            <w:tcBorders>
              <w:top w:val="single" w:sz="4" w:space="0" w:color="auto"/>
              <w:left w:val="single" w:sz="4" w:space="0" w:color="auto"/>
              <w:bottom w:val="single" w:sz="4" w:space="0" w:color="auto"/>
              <w:right w:val="single" w:sz="4" w:space="0" w:color="auto"/>
            </w:tcBorders>
            <w:vAlign w:val="center"/>
          </w:tcPr>
          <w:p w:rsidR="009E40F0" w:rsidRPr="003E7720" w:rsidRDefault="009E40F0" w:rsidP="009E40F0">
            <w:pPr>
              <w:jc w:val="both"/>
              <w:rPr>
                <w:rFonts w:ascii="Arial" w:hAnsi="Arial" w:cs="Arial"/>
                <w:bCs/>
                <w:iCs/>
              </w:rPr>
            </w:pPr>
            <w:r w:rsidRPr="003E7720">
              <w:rPr>
                <w:rFonts w:ascii="Arial" w:hAnsi="Arial" w:cs="Arial"/>
                <w:bCs/>
                <w:iCs/>
              </w:rPr>
              <w:t>Expresión de manifestación de interés para la provisión de suministros y equipos tecnológicos para la Comisión Económica de las Naciones Unidas para África en Addis Ababa, Etiopía a través de Secretaría de las Naciones Unidas (UNS). Se deberá suministrar computadoras, tabletas computadoras, y partes de telé</w:t>
            </w:r>
            <w:r>
              <w:rPr>
                <w:rFonts w:ascii="Arial" w:hAnsi="Arial" w:cs="Arial"/>
                <w:bCs/>
                <w:iCs/>
              </w:rPr>
              <w:t xml:space="preserve">fonos inteligentes </w:t>
            </w:r>
            <w:r w:rsidRPr="00C56522">
              <w:rPr>
                <w:rFonts w:ascii="Arial" w:hAnsi="Arial" w:cs="Arial"/>
                <w:b/>
                <w:bCs/>
                <w:iCs/>
              </w:rPr>
              <w:t>(EOI).</w:t>
            </w:r>
          </w:p>
        </w:tc>
        <w:tc>
          <w:tcPr>
            <w:tcW w:w="668" w:type="pct"/>
            <w:gridSpan w:val="3"/>
            <w:tcBorders>
              <w:left w:val="single" w:sz="4" w:space="0" w:color="auto"/>
              <w:bottom w:val="single" w:sz="4" w:space="0" w:color="auto"/>
            </w:tcBorders>
            <w:vAlign w:val="center"/>
          </w:tcPr>
          <w:p w:rsidR="009E40F0" w:rsidRDefault="009E40F0" w:rsidP="009E40F0">
            <w:pPr>
              <w:jc w:val="center"/>
              <w:rPr>
                <w:rFonts w:ascii="Arial" w:hAnsi="Arial" w:cs="Arial"/>
                <w:b/>
                <w:bCs/>
                <w:iCs/>
              </w:rPr>
            </w:pPr>
            <w:r>
              <w:rPr>
                <w:rFonts w:ascii="Arial" w:hAnsi="Arial" w:cs="Arial"/>
                <w:b/>
                <w:bCs/>
                <w:iCs/>
              </w:rPr>
              <w:t>UNS</w:t>
            </w:r>
          </w:p>
          <w:p w:rsidR="009E40F0" w:rsidRPr="00C56522" w:rsidRDefault="009E40F0" w:rsidP="009E40F0">
            <w:pPr>
              <w:jc w:val="center"/>
              <w:rPr>
                <w:rFonts w:ascii="Arial" w:hAnsi="Arial" w:cs="Arial"/>
                <w:bCs/>
                <w:iCs/>
              </w:rPr>
            </w:pPr>
            <w:r>
              <w:rPr>
                <w:rFonts w:ascii="Arial" w:hAnsi="Arial" w:cs="Arial"/>
                <w:bCs/>
                <w:iCs/>
              </w:rPr>
              <w:t>Varios Países</w:t>
            </w:r>
          </w:p>
        </w:tc>
        <w:tc>
          <w:tcPr>
            <w:tcW w:w="463" w:type="pct"/>
            <w:tcBorders>
              <w:bottom w:val="single" w:sz="4" w:space="0" w:color="auto"/>
            </w:tcBorders>
            <w:vAlign w:val="center"/>
          </w:tcPr>
          <w:p w:rsidR="009E40F0" w:rsidRDefault="009E40F0" w:rsidP="009E40F0">
            <w:pPr>
              <w:jc w:val="center"/>
              <w:rPr>
                <w:rFonts w:ascii="Arial" w:hAnsi="Arial" w:cs="Arial"/>
                <w:bCs/>
                <w:iCs/>
              </w:rPr>
            </w:pPr>
            <w:r>
              <w:rPr>
                <w:rFonts w:ascii="Arial" w:hAnsi="Arial" w:cs="Arial"/>
                <w:bCs/>
                <w:iCs/>
              </w:rPr>
              <w:t>Octubre</w:t>
            </w:r>
          </w:p>
          <w:p w:rsidR="009E40F0" w:rsidRDefault="009E40F0" w:rsidP="009E40F0">
            <w:pPr>
              <w:jc w:val="center"/>
              <w:rPr>
                <w:rFonts w:ascii="Arial" w:hAnsi="Arial" w:cs="Arial"/>
                <w:bCs/>
                <w:iCs/>
              </w:rPr>
            </w:pPr>
            <w:r>
              <w:rPr>
                <w:rFonts w:ascii="Arial" w:hAnsi="Arial" w:cs="Arial"/>
                <w:bCs/>
                <w:iCs/>
              </w:rPr>
              <w:t>2</w:t>
            </w:r>
          </w:p>
          <w:p w:rsidR="009E40F0" w:rsidRDefault="009E40F0" w:rsidP="009E40F0">
            <w:pPr>
              <w:jc w:val="center"/>
              <w:rPr>
                <w:rFonts w:ascii="Arial" w:hAnsi="Arial" w:cs="Arial"/>
                <w:bCs/>
                <w:iCs/>
              </w:rPr>
            </w:pPr>
            <w:r>
              <w:rPr>
                <w:rFonts w:ascii="Arial" w:hAnsi="Arial" w:cs="Arial"/>
                <w:bCs/>
                <w:iCs/>
              </w:rPr>
              <w:t>2014</w:t>
            </w:r>
          </w:p>
        </w:tc>
      </w:tr>
      <w:tr w:rsidR="009E40F0" w:rsidRPr="00594CC6" w:rsidTr="004A1776">
        <w:trPr>
          <w:trHeight w:val="575"/>
        </w:trPr>
        <w:tc>
          <w:tcPr>
            <w:tcW w:w="394" w:type="pct"/>
            <w:tcBorders>
              <w:bottom w:val="single" w:sz="4" w:space="0" w:color="auto"/>
              <w:right w:val="single" w:sz="4" w:space="0" w:color="auto"/>
            </w:tcBorders>
            <w:vAlign w:val="center"/>
          </w:tcPr>
          <w:p w:rsidR="009E40F0" w:rsidRPr="00E50ED5" w:rsidRDefault="009E40F0" w:rsidP="009E40F0">
            <w:pPr>
              <w:tabs>
                <w:tab w:val="left" w:pos="3686"/>
              </w:tabs>
              <w:jc w:val="both"/>
              <w:rPr>
                <w:rFonts w:ascii="Arial" w:hAnsi="Arial" w:cs="Arial"/>
                <w:color w:val="000000"/>
                <w:shd w:val="clear" w:color="auto" w:fill="F8F8F8"/>
              </w:rPr>
            </w:pPr>
            <w:r w:rsidRPr="003E7720">
              <w:rPr>
                <w:rFonts w:ascii="Arial" w:hAnsi="Arial" w:cs="Arial"/>
                <w:color w:val="000000"/>
                <w:shd w:val="clear" w:color="auto" w:fill="F8F8F8"/>
              </w:rPr>
              <w:t>RFQ/TAJ/339661/2014</w:t>
            </w:r>
          </w:p>
        </w:tc>
        <w:tc>
          <w:tcPr>
            <w:tcW w:w="3475" w:type="pct"/>
            <w:gridSpan w:val="4"/>
            <w:tcBorders>
              <w:top w:val="single" w:sz="4" w:space="0" w:color="auto"/>
              <w:left w:val="single" w:sz="4" w:space="0" w:color="auto"/>
              <w:bottom w:val="single" w:sz="4" w:space="0" w:color="auto"/>
              <w:right w:val="single" w:sz="4" w:space="0" w:color="auto"/>
            </w:tcBorders>
            <w:vAlign w:val="center"/>
          </w:tcPr>
          <w:p w:rsidR="009E40F0" w:rsidRPr="00DD6991" w:rsidRDefault="009E40F0" w:rsidP="009E40F0">
            <w:pPr>
              <w:jc w:val="both"/>
              <w:rPr>
                <w:rFonts w:ascii="Arial" w:hAnsi="Arial" w:cs="Arial"/>
                <w:bCs/>
                <w:iCs/>
              </w:rPr>
            </w:pPr>
            <w:r w:rsidRPr="003E7720">
              <w:rPr>
                <w:rFonts w:ascii="Arial" w:hAnsi="Arial" w:cs="Arial"/>
                <w:bCs/>
                <w:iCs/>
              </w:rPr>
              <w:t xml:space="preserve">Solicitud de presupuesto para la provisión de Suministros y equipos tecnológicos para un socio de la Organización para la Seguridad y la Cooperación en Europa (OSCE). Se deberá proveer 10x lectores de pasaportes/documentos </w:t>
            </w:r>
            <w:r w:rsidRPr="003E7720">
              <w:rPr>
                <w:rFonts w:ascii="Arial" w:hAnsi="Arial" w:cs="Arial"/>
                <w:b/>
                <w:bCs/>
                <w:iCs/>
              </w:rPr>
              <w:t>(RFQ).</w:t>
            </w:r>
          </w:p>
        </w:tc>
        <w:tc>
          <w:tcPr>
            <w:tcW w:w="668" w:type="pct"/>
            <w:gridSpan w:val="3"/>
            <w:tcBorders>
              <w:left w:val="single" w:sz="4" w:space="0" w:color="auto"/>
              <w:bottom w:val="single" w:sz="4" w:space="0" w:color="auto"/>
            </w:tcBorders>
            <w:vAlign w:val="center"/>
          </w:tcPr>
          <w:p w:rsidR="009E40F0" w:rsidRPr="003E7720" w:rsidRDefault="009E40F0" w:rsidP="009E40F0">
            <w:pPr>
              <w:jc w:val="center"/>
              <w:rPr>
                <w:rFonts w:ascii="Arial" w:hAnsi="Arial" w:cs="Arial"/>
                <w:b/>
                <w:bCs/>
                <w:iCs/>
              </w:rPr>
            </w:pPr>
            <w:r w:rsidRPr="003E7720">
              <w:rPr>
                <w:rFonts w:ascii="Arial" w:hAnsi="Arial" w:cs="Arial"/>
                <w:b/>
                <w:bCs/>
                <w:iCs/>
              </w:rPr>
              <w:t>OSCE</w:t>
            </w:r>
          </w:p>
          <w:p w:rsidR="009E40F0" w:rsidRPr="000419BF" w:rsidRDefault="009E40F0" w:rsidP="009E40F0">
            <w:pPr>
              <w:jc w:val="center"/>
              <w:rPr>
                <w:rFonts w:ascii="Arial" w:hAnsi="Arial" w:cs="Arial"/>
                <w:bCs/>
                <w:iCs/>
              </w:rPr>
            </w:pPr>
            <w:r>
              <w:rPr>
                <w:rFonts w:ascii="Arial" w:hAnsi="Arial" w:cs="Arial"/>
                <w:bCs/>
                <w:iCs/>
              </w:rPr>
              <w:t>Tayikistán</w:t>
            </w:r>
          </w:p>
        </w:tc>
        <w:tc>
          <w:tcPr>
            <w:tcW w:w="463" w:type="pct"/>
            <w:tcBorders>
              <w:bottom w:val="single" w:sz="4" w:space="0" w:color="auto"/>
            </w:tcBorders>
            <w:vAlign w:val="center"/>
          </w:tcPr>
          <w:p w:rsidR="009E40F0" w:rsidRDefault="009E40F0" w:rsidP="009E40F0">
            <w:pPr>
              <w:jc w:val="center"/>
              <w:rPr>
                <w:rFonts w:ascii="Arial" w:hAnsi="Arial" w:cs="Arial"/>
                <w:bCs/>
                <w:iCs/>
              </w:rPr>
            </w:pPr>
            <w:r>
              <w:rPr>
                <w:rFonts w:ascii="Arial" w:hAnsi="Arial" w:cs="Arial"/>
                <w:bCs/>
                <w:iCs/>
              </w:rPr>
              <w:t>Septiembre 22</w:t>
            </w:r>
          </w:p>
          <w:p w:rsidR="009E40F0" w:rsidRDefault="009E40F0" w:rsidP="009E40F0">
            <w:pPr>
              <w:jc w:val="center"/>
              <w:rPr>
                <w:rFonts w:ascii="Arial" w:hAnsi="Arial" w:cs="Arial"/>
                <w:bCs/>
                <w:iCs/>
              </w:rPr>
            </w:pPr>
            <w:r>
              <w:rPr>
                <w:rFonts w:ascii="Arial" w:hAnsi="Arial" w:cs="Arial"/>
                <w:bCs/>
                <w:iCs/>
              </w:rPr>
              <w:t>2014</w:t>
            </w:r>
          </w:p>
        </w:tc>
      </w:tr>
      <w:tr w:rsidR="009E40F0" w:rsidRPr="00594CC6" w:rsidTr="004A1776">
        <w:trPr>
          <w:trHeight w:val="575"/>
        </w:trPr>
        <w:tc>
          <w:tcPr>
            <w:tcW w:w="394" w:type="pct"/>
            <w:tcBorders>
              <w:bottom w:val="single" w:sz="4" w:space="0" w:color="auto"/>
              <w:right w:val="single" w:sz="4" w:space="0" w:color="auto"/>
            </w:tcBorders>
            <w:vAlign w:val="center"/>
          </w:tcPr>
          <w:p w:rsidR="009E40F0" w:rsidRPr="00E50ED5" w:rsidRDefault="009E40F0" w:rsidP="009E40F0">
            <w:pPr>
              <w:tabs>
                <w:tab w:val="left" w:pos="3686"/>
              </w:tabs>
              <w:jc w:val="both"/>
              <w:rPr>
                <w:rFonts w:ascii="Arial" w:hAnsi="Arial" w:cs="Arial"/>
                <w:color w:val="000000"/>
                <w:shd w:val="clear" w:color="auto" w:fill="F8F8F8"/>
              </w:rPr>
            </w:pPr>
            <w:r w:rsidRPr="00E0605F">
              <w:rPr>
                <w:rFonts w:ascii="Arial" w:hAnsi="Arial" w:cs="Arial"/>
                <w:color w:val="000000"/>
                <w:shd w:val="clear" w:color="auto" w:fill="F8F8F8"/>
              </w:rPr>
              <w:t>527 UNODC 2014</w:t>
            </w:r>
          </w:p>
        </w:tc>
        <w:tc>
          <w:tcPr>
            <w:tcW w:w="3475" w:type="pct"/>
            <w:gridSpan w:val="4"/>
            <w:tcBorders>
              <w:top w:val="single" w:sz="4" w:space="0" w:color="auto"/>
              <w:left w:val="single" w:sz="4" w:space="0" w:color="auto"/>
              <w:bottom w:val="single" w:sz="4" w:space="0" w:color="auto"/>
              <w:right w:val="single" w:sz="4" w:space="0" w:color="auto"/>
            </w:tcBorders>
            <w:vAlign w:val="center"/>
          </w:tcPr>
          <w:p w:rsidR="009E40F0" w:rsidRPr="00DD6991" w:rsidRDefault="009E40F0" w:rsidP="009E40F0">
            <w:pPr>
              <w:jc w:val="both"/>
              <w:rPr>
                <w:rFonts w:ascii="Arial" w:hAnsi="Arial" w:cs="Arial"/>
                <w:bCs/>
                <w:iCs/>
              </w:rPr>
            </w:pPr>
            <w:r w:rsidRPr="00E0605F">
              <w:rPr>
                <w:rFonts w:ascii="Arial" w:hAnsi="Arial" w:cs="Arial"/>
                <w:bCs/>
                <w:iCs/>
              </w:rPr>
              <w:t>Invitación a licitar para la Adquisición, Instalación, Puesta en Funcionamiento de u</w:t>
            </w:r>
            <w:r>
              <w:rPr>
                <w:rFonts w:ascii="Arial" w:hAnsi="Arial" w:cs="Arial"/>
                <w:bCs/>
                <w:iCs/>
              </w:rPr>
              <w:t xml:space="preserve">n </w:t>
            </w:r>
            <w:r w:rsidRPr="00E0605F">
              <w:rPr>
                <w:rFonts w:ascii="Arial" w:hAnsi="Arial" w:cs="Arial"/>
                <w:bCs/>
                <w:iCs/>
              </w:rPr>
              <w:t>Sistema Informático para la Administración, Supervisión y Control de los Prestadores de Servicios de Seguridad Privada en la República de Guatemala a través del Programa de las Naciones Unidas para el Desarrollo (UNDP)</w:t>
            </w:r>
            <w:r>
              <w:rPr>
                <w:rFonts w:ascii="Arial" w:hAnsi="Arial" w:cs="Arial"/>
                <w:bCs/>
                <w:iCs/>
              </w:rPr>
              <w:t xml:space="preserve"> </w:t>
            </w:r>
            <w:r w:rsidRPr="00E0605F">
              <w:rPr>
                <w:rFonts w:ascii="Arial" w:hAnsi="Arial" w:cs="Arial"/>
                <w:b/>
                <w:bCs/>
                <w:iCs/>
              </w:rPr>
              <w:t>(ITB).</w:t>
            </w:r>
          </w:p>
        </w:tc>
        <w:tc>
          <w:tcPr>
            <w:tcW w:w="668" w:type="pct"/>
            <w:gridSpan w:val="3"/>
            <w:tcBorders>
              <w:left w:val="single" w:sz="4" w:space="0" w:color="auto"/>
              <w:bottom w:val="single" w:sz="4" w:space="0" w:color="auto"/>
            </w:tcBorders>
            <w:vAlign w:val="center"/>
          </w:tcPr>
          <w:p w:rsidR="009E40F0" w:rsidRPr="00E0605F" w:rsidRDefault="009E40F0" w:rsidP="009E40F0">
            <w:pPr>
              <w:jc w:val="center"/>
              <w:rPr>
                <w:rFonts w:ascii="Arial" w:hAnsi="Arial" w:cs="Arial"/>
                <w:b/>
                <w:bCs/>
                <w:iCs/>
              </w:rPr>
            </w:pPr>
            <w:r w:rsidRPr="00E0605F">
              <w:rPr>
                <w:rFonts w:ascii="Arial" w:hAnsi="Arial" w:cs="Arial"/>
                <w:b/>
                <w:bCs/>
                <w:iCs/>
              </w:rPr>
              <w:t>UNDP</w:t>
            </w:r>
          </w:p>
          <w:p w:rsidR="009E40F0" w:rsidRPr="00E0605F" w:rsidRDefault="009E40F0" w:rsidP="009E40F0">
            <w:pPr>
              <w:jc w:val="center"/>
              <w:rPr>
                <w:rFonts w:ascii="Arial" w:hAnsi="Arial" w:cs="Arial"/>
                <w:bCs/>
                <w:iCs/>
              </w:rPr>
            </w:pPr>
            <w:r>
              <w:rPr>
                <w:rFonts w:ascii="Arial" w:hAnsi="Arial" w:cs="Arial"/>
                <w:bCs/>
                <w:iCs/>
              </w:rPr>
              <w:t>Guatemala</w:t>
            </w:r>
          </w:p>
        </w:tc>
        <w:tc>
          <w:tcPr>
            <w:tcW w:w="463" w:type="pct"/>
            <w:tcBorders>
              <w:bottom w:val="single" w:sz="4" w:space="0" w:color="auto"/>
            </w:tcBorders>
            <w:vAlign w:val="center"/>
          </w:tcPr>
          <w:p w:rsidR="009E40F0" w:rsidRDefault="009E40F0" w:rsidP="009E40F0">
            <w:pPr>
              <w:jc w:val="center"/>
              <w:rPr>
                <w:rFonts w:ascii="Arial" w:hAnsi="Arial" w:cs="Arial"/>
                <w:bCs/>
                <w:iCs/>
              </w:rPr>
            </w:pPr>
            <w:r>
              <w:rPr>
                <w:rFonts w:ascii="Arial" w:hAnsi="Arial" w:cs="Arial"/>
                <w:bCs/>
                <w:iCs/>
              </w:rPr>
              <w:t>Septiembre 19</w:t>
            </w:r>
          </w:p>
          <w:p w:rsidR="009E40F0" w:rsidRDefault="009E40F0" w:rsidP="009E40F0">
            <w:pPr>
              <w:jc w:val="center"/>
              <w:rPr>
                <w:rFonts w:ascii="Arial" w:hAnsi="Arial" w:cs="Arial"/>
                <w:bCs/>
                <w:iCs/>
              </w:rPr>
            </w:pPr>
            <w:r>
              <w:rPr>
                <w:rFonts w:ascii="Arial" w:hAnsi="Arial" w:cs="Arial"/>
                <w:bCs/>
                <w:iCs/>
              </w:rPr>
              <w:t>2014</w:t>
            </w:r>
          </w:p>
        </w:tc>
      </w:tr>
      <w:tr w:rsidR="009E40F0" w:rsidRPr="00594CC6" w:rsidTr="004A1776">
        <w:trPr>
          <w:trHeight w:val="575"/>
        </w:trPr>
        <w:tc>
          <w:tcPr>
            <w:tcW w:w="394" w:type="pct"/>
            <w:tcBorders>
              <w:bottom w:val="single" w:sz="4" w:space="0" w:color="auto"/>
              <w:right w:val="single" w:sz="4" w:space="0" w:color="auto"/>
            </w:tcBorders>
            <w:vAlign w:val="center"/>
          </w:tcPr>
          <w:p w:rsidR="009E40F0" w:rsidRPr="00F023AE" w:rsidRDefault="009E40F0" w:rsidP="009E40F0">
            <w:pPr>
              <w:tabs>
                <w:tab w:val="left" w:pos="3686"/>
              </w:tabs>
              <w:jc w:val="both"/>
              <w:rPr>
                <w:rFonts w:ascii="Arial" w:hAnsi="Arial" w:cs="Arial"/>
                <w:color w:val="000000"/>
                <w:shd w:val="clear" w:color="auto" w:fill="F8F8F8"/>
                <w:lang w:val="en-US"/>
              </w:rPr>
            </w:pPr>
            <w:r w:rsidRPr="00955EDF">
              <w:rPr>
                <w:rFonts w:ascii="Arial" w:hAnsi="Arial" w:cs="Arial"/>
                <w:color w:val="000000"/>
                <w:shd w:val="clear" w:color="auto" w:fill="F8F8F8"/>
                <w:lang w:val="en-US"/>
              </w:rPr>
              <w:t>RFP No./UNFPA/ESARO/004/2014</w:t>
            </w:r>
          </w:p>
        </w:tc>
        <w:tc>
          <w:tcPr>
            <w:tcW w:w="3475" w:type="pct"/>
            <w:gridSpan w:val="4"/>
            <w:tcBorders>
              <w:top w:val="single" w:sz="4" w:space="0" w:color="auto"/>
              <w:left w:val="single" w:sz="4" w:space="0" w:color="auto"/>
              <w:bottom w:val="single" w:sz="4" w:space="0" w:color="auto"/>
              <w:right w:val="single" w:sz="4" w:space="0" w:color="auto"/>
            </w:tcBorders>
            <w:vAlign w:val="center"/>
          </w:tcPr>
          <w:p w:rsidR="009E40F0" w:rsidRPr="00F023AE" w:rsidRDefault="009E40F0" w:rsidP="009E40F0">
            <w:pPr>
              <w:jc w:val="both"/>
              <w:rPr>
                <w:rFonts w:ascii="Arial" w:hAnsi="Arial" w:cs="Arial"/>
                <w:bCs/>
                <w:iCs/>
              </w:rPr>
            </w:pPr>
            <w:r w:rsidRPr="00955EDF">
              <w:rPr>
                <w:rFonts w:ascii="Arial" w:hAnsi="Arial" w:cs="Arial"/>
                <w:bCs/>
                <w:iCs/>
              </w:rPr>
              <w:t xml:space="preserve">Solicitud de propuesta para la provisión de servicios en información tecnológica. Se deberá suministrar servicios de comunicaciones móviles a y establecer un acuerdo a largo plazo (&gt;3 a </w:t>
            </w:r>
            <w:r>
              <w:rPr>
                <w:rFonts w:ascii="Arial" w:hAnsi="Arial" w:cs="Arial"/>
                <w:bCs/>
                <w:iCs/>
              </w:rPr>
              <w:t>a</w:t>
            </w:r>
            <w:r w:rsidRPr="00955EDF">
              <w:rPr>
                <w:rFonts w:ascii="Arial" w:hAnsi="Arial" w:cs="Arial"/>
                <w:bCs/>
                <w:iCs/>
              </w:rPr>
              <w:t>ños) con Fondo de Población de las Naciones Unidas (UNFPA), ESARO, en Johannesburgo, Sudáfrica</w:t>
            </w:r>
            <w:r>
              <w:rPr>
                <w:rFonts w:ascii="Arial" w:hAnsi="Arial" w:cs="Arial"/>
                <w:bCs/>
                <w:iCs/>
              </w:rPr>
              <w:t xml:space="preserve"> </w:t>
            </w:r>
            <w:r w:rsidRPr="00955EDF">
              <w:rPr>
                <w:rFonts w:ascii="Arial" w:hAnsi="Arial" w:cs="Arial"/>
                <w:b/>
                <w:bCs/>
                <w:iCs/>
              </w:rPr>
              <w:t>(RFP).</w:t>
            </w:r>
          </w:p>
        </w:tc>
        <w:tc>
          <w:tcPr>
            <w:tcW w:w="668" w:type="pct"/>
            <w:gridSpan w:val="3"/>
            <w:tcBorders>
              <w:left w:val="single" w:sz="4" w:space="0" w:color="auto"/>
              <w:bottom w:val="single" w:sz="4" w:space="0" w:color="auto"/>
            </w:tcBorders>
            <w:vAlign w:val="center"/>
          </w:tcPr>
          <w:p w:rsidR="009E40F0" w:rsidRDefault="009E40F0" w:rsidP="009E40F0">
            <w:pPr>
              <w:jc w:val="center"/>
              <w:rPr>
                <w:rFonts w:ascii="Arial" w:hAnsi="Arial" w:cs="Arial"/>
                <w:b/>
                <w:bCs/>
                <w:iCs/>
              </w:rPr>
            </w:pPr>
            <w:r>
              <w:rPr>
                <w:rFonts w:ascii="Arial" w:hAnsi="Arial" w:cs="Arial"/>
                <w:b/>
                <w:bCs/>
                <w:iCs/>
              </w:rPr>
              <w:t>UNFPA</w:t>
            </w:r>
          </w:p>
          <w:p w:rsidR="009E40F0" w:rsidRPr="00955EDF" w:rsidRDefault="009E40F0" w:rsidP="009E40F0">
            <w:pPr>
              <w:jc w:val="center"/>
              <w:rPr>
                <w:rFonts w:ascii="Arial" w:hAnsi="Arial" w:cs="Arial"/>
                <w:bCs/>
                <w:iCs/>
              </w:rPr>
            </w:pPr>
            <w:r>
              <w:rPr>
                <w:rFonts w:ascii="Arial" w:hAnsi="Arial" w:cs="Arial"/>
                <w:bCs/>
                <w:iCs/>
              </w:rPr>
              <w:t>Alemania</w:t>
            </w:r>
          </w:p>
        </w:tc>
        <w:tc>
          <w:tcPr>
            <w:tcW w:w="463" w:type="pct"/>
            <w:tcBorders>
              <w:bottom w:val="single" w:sz="4" w:space="0" w:color="auto"/>
            </w:tcBorders>
            <w:vAlign w:val="center"/>
          </w:tcPr>
          <w:p w:rsidR="009E40F0" w:rsidRDefault="009E40F0" w:rsidP="009E40F0">
            <w:pPr>
              <w:jc w:val="center"/>
              <w:rPr>
                <w:rFonts w:ascii="Arial" w:hAnsi="Arial" w:cs="Arial"/>
                <w:bCs/>
                <w:iCs/>
              </w:rPr>
            </w:pPr>
            <w:r>
              <w:rPr>
                <w:rFonts w:ascii="Arial" w:hAnsi="Arial" w:cs="Arial"/>
                <w:bCs/>
                <w:iCs/>
              </w:rPr>
              <w:t>Septiembre 30</w:t>
            </w:r>
          </w:p>
          <w:p w:rsidR="009E40F0" w:rsidRDefault="009E40F0" w:rsidP="009E40F0">
            <w:pPr>
              <w:jc w:val="center"/>
              <w:rPr>
                <w:rFonts w:ascii="Arial" w:hAnsi="Arial" w:cs="Arial"/>
                <w:bCs/>
                <w:iCs/>
              </w:rPr>
            </w:pPr>
            <w:r>
              <w:rPr>
                <w:rFonts w:ascii="Arial" w:hAnsi="Arial" w:cs="Arial"/>
                <w:bCs/>
                <w:iCs/>
              </w:rPr>
              <w:t>2014</w:t>
            </w:r>
          </w:p>
        </w:tc>
      </w:tr>
      <w:tr w:rsidR="009E40F0" w:rsidRPr="00594CC6" w:rsidTr="004A1776">
        <w:trPr>
          <w:trHeight w:val="575"/>
        </w:trPr>
        <w:tc>
          <w:tcPr>
            <w:tcW w:w="394" w:type="pct"/>
            <w:tcBorders>
              <w:bottom w:val="single" w:sz="4" w:space="0" w:color="auto"/>
              <w:right w:val="single" w:sz="4" w:space="0" w:color="auto"/>
            </w:tcBorders>
            <w:vAlign w:val="center"/>
          </w:tcPr>
          <w:p w:rsidR="009E40F0" w:rsidRPr="004A1776" w:rsidRDefault="009E40F0" w:rsidP="009E40F0">
            <w:pPr>
              <w:tabs>
                <w:tab w:val="left" w:pos="3686"/>
              </w:tabs>
              <w:jc w:val="both"/>
              <w:rPr>
                <w:rFonts w:ascii="Arial" w:hAnsi="Arial" w:cs="Arial"/>
                <w:color w:val="000000"/>
                <w:shd w:val="clear" w:color="auto" w:fill="F8F8F8"/>
              </w:rPr>
            </w:pPr>
            <w:r w:rsidRPr="004A1776">
              <w:rPr>
                <w:rFonts w:ascii="Arial" w:hAnsi="Arial" w:cs="Arial"/>
                <w:color w:val="000000"/>
                <w:shd w:val="clear" w:color="auto" w:fill="F8F8F8"/>
              </w:rPr>
              <w:t>117778</w:t>
            </w:r>
          </w:p>
        </w:tc>
        <w:tc>
          <w:tcPr>
            <w:tcW w:w="3475" w:type="pct"/>
            <w:gridSpan w:val="4"/>
            <w:tcBorders>
              <w:top w:val="single" w:sz="4" w:space="0" w:color="auto"/>
              <w:left w:val="single" w:sz="4" w:space="0" w:color="auto"/>
              <w:bottom w:val="single" w:sz="4" w:space="0" w:color="auto"/>
              <w:right w:val="single" w:sz="4" w:space="0" w:color="auto"/>
            </w:tcBorders>
            <w:vAlign w:val="center"/>
          </w:tcPr>
          <w:p w:rsidR="009E40F0" w:rsidRPr="00F404C8" w:rsidRDefault="009E40F0" w:rsidP="009E40F0">
            <w:pPr>
              <w:jc w:val="both"/>
              <w:rPr>
                <w:rFonts w:ascii="Arial" w:hAnsi="Arial" w:cs="Arial"/>
                <w:bCs/>
                <w:iCs/>
              </w:rPr>
            </w:pPr>
            <w:r w:rsidRPr="001D2540">
              <w:rPr>
                <w:rFonts w:ascii="Arial" w:hAnsi="Arial" w:cs="Arial"/>
                <w:bCs/>
                <w:iCs/>
              </w:rPr>
              <w:t xml:space="preserve">Se solicitan expresiones de interés para la provisión llave en mano de Equipamiento Audiovisual para las salas de reunión de las nuevas instalaciones de la Corte Penal Internacional (ICC) </w:t>
            </w:r>
            <w:r w:rsidRPr="001D2540">
              <w:rPr>
                <w:rFonts w:ascii="Arial" w:hAnsi="Arial" w:cs="Arial"/>
                <w:b/>
                <w:bCs/>
                <w:iCs/>
              </w:rPr>
              <w:t>(EOI).</w:t>
            </w:r>
          </w:p>
        </w:tc>
        <w:tc>
          <w:tcPr>
            <w:tcW w:w="668" w:type="pct"/>
            <w:gridSpan w:val="3"/>
            <w:tcBorders>
              <w:left w:val="single" w:sz="4" w:space="0" w:color="auto"/>
              <w:bottom w:val="single" w:sz="4" w:space="0" w:color="auto"/>
            </w:tcBorders>
            <w:vAlign w:val="center"/>
          </w:tcPr>
          <w:p w:rsidR="009E40F0" w:rsidRDefault="009E40F0" w:rsidP="009E40F0">
            <w:pPr>
              <w:jc w:val="center"/>
              <w:rPr>
                <w:rFonts w:ascii="Arial" w:hAnsi="Arial" w:cs="Arial"/>
                <w:b/>
                <w:bCs/>
                <w:iCs/>
              </w:rPr>
            </w:pPr>
            <w:r>
              <w:rPr>
                <w:rFonts w:ascii="Arial" w:hAnsi="Arial" w:cs="Arial"/>
                <w:b/>
                <w:bCs/>
                <w:iCs/>
              </w:rPr>
              <w:t>ICC</w:t>
            </w:r>
          </w:p>
          <w:p w:rsidR="009E40F0" w:rsidRPr="001D2540" w:rsidRDefault="009E40F0" w:rsidP="009E40F0">
            <w:pPr>
              <w:jc w:val="center"/>
              <w:rPr>
                <w:rFonts w:ascii="Arial" w:hAnsi="Arial" w:cs="Arial"/>
                <w:bCs/>
                <w:iCs/>
              </w:rPr>
            </w:pPr>
            <w:r>
              <w:rPr>
                <w:rFonts w:ascii="Arial" w:hAnsi="Arial" w:cs="Arial"/>
                <w:bCs/>
                <w:iCs/>
              </w:rPr>
              <w:t>Holanda</w:t>
            </w:r>
          </w:p>
        </w:tc>
        <w:tc>
          <w:tcPr>
            <w:tcW w:w="463" w:type="pct"/>
            <w:tcBorders>
              <w:bottom w:val="single" w:sz="4" w:space="0" w:color="auto"/>
            </w:tcBorders>
            <w:vAlign w:val="center"/>
          </w:tcPr>
          <w:p w:rsidR="009E40F0" w:rsidRPr="004A1776" w:rsidRDefault="009E40F0" w:rsidP="009E40F0">
            <w:pPr>
              <w:jc w:val="center"/>
              <w:rPr>
                <w:rFonts w:ascii="Arial" w:hAnsi="Arial" w:cs="Arial"/>
                <w:bCs/>
                <w:iCs/>
              </w:rPr>
            </w:pPr>
            <w:r w:rsidRPr="004A1776">
              <w:rPr>
                <w:rFonts w:ascii="Arial" w:hAnsi="Arial" w:cs="Arial"/>
                <w:bCs/>
                <w:iCs/>
              </w:rPr>
              <w:t>Septiembre 20</w:t>
            </w:r>
          </w:p>
          <w:p w:rsidR="009E40F0" w:rsidRPr="004A1776" w:rsidRDefault="009E40F0" w:rsidP="009E40F0">
            <w:pPr>
              <w:jc w:val="center"/>
              <w:rPr>
                <w:rFonts w:ascii="Arial" w:hAnsi="Arial" w:cs="Arial"/>
                <w:bCs/>
                <w:iCs/>
              </w:rPr>
            </w:pPr>
            <w:r w:rsidRPr="004A1776">
              <w:rPr>
                <w:rFonts w:ascii="Arial" w:hAnsi="Arial" w:cs="Arial"/>
                <w:bCs/>
                <w:iCs/>
              </w:rPr>
              <w:t>2014</w:t>
            </w:r>
          </w:p>
        </w:tc>
      </w:tr>
      <w:tr w:rsidR="009E40F0" w:rsidRPr="00594CC6" w:rsidTr="004A1776">
        <w:trPr>
          <w:trHeight w:val="575"/>
        </w:trPr>
        <w:tc>
          <w:tcPr>
            <w:tcW w:w="394" w:type="pct"/>
            <w:tcBorders>
              <w:bottom w:val="single" w:sz="4" w:space="0" w:color="auto"/>
              <w:right w:val="single" w:sz="4" w:space="0" w:color="auto"/>
            </w:tcBorders>
            <w:vAlign w:val="center"/>
          </w:tcPr>
          <w:p w:rsidR="009E40F0" w:rsidRPr="001904C9" w:rsidRDefault="009E40F0" w:rsidP="009E40F0">
            <w:pPr>
              <w:tabs>
                <w:tab w:val="left" w:pos="3686"/>
              </w:tabs>
              <w:jc w:val="both"/>
              <w:rPr>
                <w:rFonts w:ascii="Arial" w:hAnsi="Arial" w:cs="Arial"/>
                <w:color w:val="000000"/>
                <w:shd w:val="clear" w:color="auto" w:fill="F8F8F8"/>
                <w:lang w:val="en-US"/>
              </w:rPr>
            </w:pPr>
            <w:r w:rsidRPr="00F30A9A">
              <w:rPr>
                <w:rFonts w:ascii="Arial" w:hAnsi="Arial" w:cs="Arial"/>
                <w:color w:val="000000"/>
                <w:shd w:val="clear" w:color="auto" w:fill="F8F8F8"/>
                <w:lang w:val="en-US"/>
              </w:rPr>
              <w:t>117778</w:t>
            </w:r>
          </w:p>
        </w:tc>
        <w:tc>
          <w:tcPr>
            <w:tcW w:w="3475" w:type="pct"/>
            <w:gridSpan w:val="4"/>
            <w:tcBorders>
              <w:top w:val="single" w:sz="4" w:space="0" w:color="auto"/>
              <w:left w:val="single" w:sz="4" w:space="0" w:color="auto"/>
              <w:bottom w:val="single" w:sz="4" w:space="0" w:color="auto"/>
              <w:right w:val="single" w:sz="4" w:space="0" w:color="auto"/>
            </w:tcBorders>
            <w:vAlign w:val="center"/>
          </w:tcPr>
          <w:p w:rsidR="009E40F0" w:rsidRDefault="009E40F0" w:rsidP="009E40F0">
            <w:pPr>
              <w:jc w:val="both"/>
              <w:rPr>
                <w:rFonts w:ascii="Arial" w:hAnsi="Arial" w:cs="Arial"/>
                <w:b/>
                <w:bCs/>
                <w:iCs/>
              </w:rPr>
            </w:pPr>
            <w:r w:rsidRPr="00F30A9A">
              <w:rPr>
                <w:rFonts w:ascii="Arial" w:hAnsi="Arial" w:cs="Arial"/>
                <w:bCs/>
                <w:iCs/>
              </w:rPr>
              <w:t xml:space="preserve">Se solicitan expresiones de interés para la provisión llave en mano de Equipamiento Audiovisual para las salas de reunión de las nuevas instalaciones de la Corte Penal Internacional (ICC) </w:t>
            </w:r>
            <w:r w:rsidRPr="00F30A9A">
              <w:rPr>
                <w:rFonts w:ascii="Arial" w:hAnsi="Arial" w:cs="Arial"/>
                <w:b/>
                <w:bCs/>
                <w:iCs/>
              </w:rPr>
              <w:t>(EOI).</w:t>
            </w:r>
          </w:p>
          <w:p w:rsidR="009E40F0" w:rsidRPr="001904C9" w:rsidRDefault="009E40F0" w:rsidP="009E40F0">
            <w:pPr>
              <w:jc w:val="both"/>
              <w:rPr>
                <w:rFonts w:ascii="Arial" w:hAnsi="Arial" w:cs="Arial"/>
                <w:bCs/>
                <w:iCs/>
              </w:rPr>
            </w:pPr>
          </w:p>
        </w:tc>
        <w:tc>
          <w:tcPr>
            <w:tcW w:w="668" w:type="pct"/>
            <w:gridSpan w:val="3"/>
            <w:tcBorders>
              <w:left w:val="single" w:sz="4" w:space="0" w:color="auto"/>
              <w:bottom w:val="single" w:sz="4" w:space="0" w:color="auto"/>
            </w:tcBorders>
            <w:vAlign w:val="center"/>
          </w:tcPr>
          <w:p w:rsidR="009E40F0" w:rsidRDefault="009E40F0" w:rsidP="009E40F0">
            <w:pPr>
              <w:jc w:val="center"/>
              <w:rPr>
                <w:rFonts w:ascii="Arial" w:hAnsi="Arial" w:cs="Arial"/>
                <w:b/>
                <w:bCs/>
                <w:iCs/>
              </w:rPr>
            </w:pPr>
            <w:r>
              <w:rPr>
                <w:rFonts w:ascii="Arial" w:hAnsi="Arial" w:cs="Arial"/>
                <w:b/>
                <w:bCs/>
                <w:iCs/>
              </w:rPr>
              <w:t>ICC</w:t>
            </w:r>
          </w:p>
          <w:p w:rsidR="009E40F0" w:rsidRPr="00F30A9A" w:rsidRDefault="009E40F0" w:rsidP="009E40F0">
            <w:pPr>
              <w:jc w:val="center"/>
              <w:rPr>
                <w:rFonts w:ascii="Arial" w:hAnsi="Arial" w:cs="Arial"/>
                <w:bCs/>
                <w:iCs/>
              </w:rPr>
            </w:pPr>
            <w:r>
              <w:rPr>
                <w:rFonts w:ascii="Arial" w:hAnsi="Arial" w:cs="Arial"/>
                <w:bCs/>
                <w:iCs/>
              </w:rPr>
              <w:t>Holanda</w:t>
            </w:r>
          </w:p>
        </w:tc>
        <w:tc>
          <w:tcPr>
            <w:tcW w:w="463" w:type="pct"/>
            <w:tcBorders>
              <w:bottom w:val="single" w:sz="4" w:space="0" w:color="auto"/>
            </w:tcBorders>
            <w:vAlign w:val="center"/>
          </w:tcPr>
          <w:p w:rsidR="009E40F0" w:rsidRDefault="009E40F0" w:rsidP="009E40F0">
            <w:pPr>
              <w:jc w:val="center"/>
              <w:rPr>
                <w:rFonts w:ascii="Arial" w:hAnsi="Arial" w:cs="Arial"/>
                <w:bCs/>
                <w:iCs/>
              </w:rPr>
            </w:pPr>
            <w:r>
              <w:rPr>
                <w:rFonts w:ascii="Arial" w:hAnsi="Arial" w:cs="Arial"/>
                <w:bCs/>
                <w:iCs/>
              </w:rPr>
              <w:t>Septiembre 20</w:t>
            </w:r>
          </w:p>
          <w:p w:rsidR="009E40F0" w:rsidRDefault="009E40F0" w:rsidP="009E40F0">
            <w:pPr>
              <w:jc w:val="center"/>
              <w:rPr>
                <w:rFonts w:ascii="Arial" w:hAnsi="Arial" w:cs="Arial"/>
                <w:bCs/>
                <w:iCs/>
              </w:rPr>
            </w:pPr>
            <w:r>
              <w:rPr>
                <w:rFonts w:ascii="Arial" w:hAnsi="Arial" w:cs="Arial"/>
                <w:bCs/>
                <w:iCs/>
              </w:rPr>
              <w:t xml:space="preserve">2014 </w:t>
            </w:r>
          </w:p>
        </w:tc>
      </w:tr>
      <w:tr w:rsidR="009E40F0" w:rsidRPr="00594CC6" w:rsidTr="004A1776">
        <w:trPr>
          <w:trHeight w:val="346"/>
        </w:trPr>
        <w:tc>
          <w:tcPr>
            <w:tcW w:w="5000" w:type="pct"/>
            <w:gridSpan w:val="9"/>
            <w:tcBorders>
              <w:bottom w:val="single" w:sz="4" w:space="0" w:color="auto"/>
            </w:tcBorders>
            <w:shd w:val="clear" w:color="auto" w:fill="DBE5F1" w:themeFill="accent1" w:themeFillTint="33"/>
            <w:vAlign w:val="center"/>
          </w:tcPr>
          <w:p w:rsidR="009E40F0" w:rsidRPr="00BB51F5" w:rsidRDefault="009E40F0" w:rsidP="009E40F0">
            <w:pPr>
              <w:jc w:val="center"/>
              <w:rPr>
                <w:rFonts w:ascii="Arial" w:hAnsi="Arial" w:cs="Arial"/>
                <w:b/>
                <w:bCs/>
                <w:iCs/>
              </w:rPr>
            </w:pPr>
            <w:r w:rsidRPr="00BB51F5">
              <w:rPr>
                <w:rFonts w:ascii="Arial" w:hAnsi="Arial" w:cs="Arial"/>
                <w:b/>
                <w:bCs/>
                <w:iCs/>
              </w:rPr>
              <w:t>Equipamiento Tecnológico</w:t>
            </w:r>
            <w:r>
              <w:rPr>
                <w:rFonts w:ascii="Arial" w:hAnsi="Arial" w:cs="Arial"/>
                <w:b/>
                <w:bCs/>
                <w:iCs/>
              </w:rPr>
              <w:t>/ Tecnologías Limpias</w:t>
            </w:r>
          </w:p>
        </w:tc>
      </w:tr>
      <w:tr w:rsidR="009E40F0" w:rsidRPr="00594CC6" w:rsidTr="00DD6991">
        <w:trPr>
          <w:trHeight w:val="575"/>
        </w:trPr>
        <w:tc>
          <w:tcPr>
            <w:tcW w:w="394" w:type="pct"/>
            <w:tcBorders>
              <w:bottom w:val="single" w:sz="4" w:space="0" w:color="auto"/>
              <w:right w:val="single" w:sz="4" w:space="0" w:color="auto"/>
            </w:tcBorders>
            <w:vAlign w:val="center"/>
          </w:tcPr>
          <w:p w:rsidR="009E40F0" w:rsidRPr="00E05B89" w:rsidRDefault="009E40F0" w:rsidP="009E40F0">
            <w:pPr>
              <w:tabs>
                <w:tab w:val="left" w:pos="3686"/>
              </w:tabs>
              <w:jc w:val="both"/>
              <w:rPr>
                <w:rFonts w:ascii="Arial" w:hAnsi="Arial" w:cs="Arial"/>
                <w:color w:val="000000"/>
                <w:shd w:val="clear" w:color="auto" w:fill="F8F8F8"/>
                <w:lang w:val="en-US"/>
              </w:rPr>
            </w:pPr>
            <w:r w:rsidRPr="00E05B89">
              <w:rPr>
                <w:rFonts w:ascii="Arial" w:hAnsi="Arial" w:cs="Arial"/>
                <w:color w:val="000000"/>
                <w:shd w:val="clear" w:color="auto" w:fill="F8F8F8"/>
                <w:lang w:val="en-US"/>
              </w:rPr>
              <w:t>ETH/ITB/2014/02</w:t>
            </w:r>
          </w:p>
        </w:tc>
        <w:tc>
          <w:tcPr>
            <w:tcW w:w="3475" w:type="pct"/>
            <w:gridSpan w:val="4"/>
            <w:tcBorders>
              <w:top w:val="single" w:sz="4" w:space="0" w:color="auto"/>
              <w:left w:val="single" w:sz="4" w:space="0" w:color="auto"/>
              <w:bottom w:val="single" w:sz="4" w:space="0" w:color="auto"/>
              <w:right w:val="single" w:sz="4" w:space="0" w:color="auto"/>
            </w:tcBorders>
            <w:vAlign w:val="center"/>
          </w:tcPr>
          <w:p w:rsidR="009E40F0" w:rsidRPr="00E05B89" w:rsidRDefault="009E40F0" w:rsidP="009E40F0">
            <w:pPr>
              <w:jc w:val="both"/>
              <w:rPr>
                <w:rFonts w:ascii="Arial" w:hAnsi="Arial" w:cs="Arial"/>
                <w:bCs/>
                <w:iCs/>
              </w:rPr>
            </w:pPr>
            <w:r w:rsidRPr="00E05B89">
              <w:rPr>
                <w:rFonts w:ascii="Arial" w:hAnsi="Arial" w:cs="Arial"/>
                <w:bCs/>
                <w:iCs/>
              </w:rPr>
              <w:t xml:space="preserve">Invitación a licitar para la provisión, instalación, configuración, testeo, puesta en marcha, capacitación y servicio post-venta de Equipamiento e Instrumentación Hidrológica, a través del Programa de Naciones Unidas para el Desarrollo (UNDP) en el marco del Proyecto: "Fortalecimiento de la Información Climática y Sistemas de Alerta Temprana en Africa para el Desarrollo Climático Resiliente y la Adaptación al Cambio Climático en Etiopía". Se deberá proveer: Un (1) Radar telemétrico para calcular el nivel del agua, Sensores de presión de nivel de agua, Sistema de medición de descarga de ríos, mediante tecnología a radar </w:t>
            </w:r>
            <w:r w:rsidRPr="00E05B89">
              <w:rPr>
                <w:rFonts w:ascii="Arial" w:hAnsi="Arial" w:cs="Arial"/>
                <w:b/>
                <w:bCs/>
                <w:iCs/>
              </w:rPr>
              <w:t>(ITB).</w:t>
            </w:r>
          </w:p>
        </w:tc>
        <w:tc>
          <w:tcPr>
            <w:tcW w:w="665" w:type="pct"/>
            <w:gridSpan w:val="2"/>
            <w:tcBorders>
              <w:left w:val="single" w:sz="4" w:space="0" w:color="auto"/>
              <w:bottom w:val="single" w:sz="4" w:space="0" w:color="auto"/>
            </w:tcBorders>
            <w:vAlign w:val="center"/>
          </w:tcPr>
          <w:p w:rsidR="009E40F0" w:rsidRDefault="009E40F0" w:rsidP="009E40F0">
            <w:pPr>
              <w:jc w:val="center"/>
              <w:rPr>
                <w:rFonts w:ascii="Arial" w:hAnsi="Arial" w:cs="Arial"/>
                <w:b/>
                <w:bCs/>
                <w:iCs/>
              </w:rPr>
            </w:pPr>
            <w:r>
              <w:rPr>
                <w:rFonts w:ascii="Arial" w:hAnsi="Arial" w:cs="Arial"/>
                <w:b/>
                <w:bCs/>
                <w:iCs/>
              </w:rPr>
              <w:t>UNDP</w:t>
            </w:r>
          </w:p>
          <w:p w:rsidR="009E40F0" w:rsidRPr="00E05B89" w:rsidRDefault="009E40F0" w:rsidP="009E40F0">
            <w:pPr>
              <w:jc w:val="center"/>
              <w:rPr>
                <w:rFonts w:ascii="Arial" w:hAnsi="Arial" w:cs="Arial"/>
                <w:bCs/>
                <w:iCs/>
              </w:rPr>
            </w:pPr>
            <w:r>
              <w:rPr>
                <w:rFonts w:ascii="Arial" w:hAnsi="Arial" w:cs="Arial"/>
                <w:bCs/>
                <w:iCs/>
              </w:rPr>
              <w:t>Etiopía</w:t>
            </w:r>
          </w:p>
        </w:tc>
        <w:tc>
          <w:tcPr>
            <w:tcW w:w="466" w:type="pct"/>
            <w:gridSpan w:val="2"/>
            <w:tcBorders>
              <w:bottom w:val="single" w:sz="4" w:space="0" w:color="auto"/>
            </w:tcBorders>
            <w:vAlign w:val="center"/>
          </w:tcPr>
          <w:p w:rsidR="009E40F0" w:rsidRDefault="009E40F0" w:rsidP="009E40F0">
            <w:pPr>
              <w:jc w:val="center"/>
              <w:rPr>
                <w:rFonts w:ascii="Arial" w:hAnsi="Arial" w:cs="Arial"/>
                <w:bCs/>
                <w:iCs/>
              </w:rPr>
            </w:pPr>
            <w:r>
              <w:rPr>
                <w:rFonts w:ascii="Arial" w:hAnsi="Arial" w:cs="Arial"/>
                <w:bCs/>
                <w:iCs/>
              </w:rPr>
              <w:t>Octubre 2</w:t>
            </w:r>
          </w:p>
          <w:p w:rsidR="009E40F0" w:rsidRDefault="009E40F0" w:rsidP="009E40F0">
            <w:pPr>
              <w:jc w:val="center"/>
              <w:rPr>
                <w:rFonts w:ascii="Arial" w:hAnsi="Arial" w:cs="Arial"/>
                <w:bCs/>
                <w:iCs/>
              </w:rPr>
            </w:pPr>
            <w:r>
              <w:rPr>
                <w:rFonts w:ascii="Arial" w:hAnsi="Arial" w:cs="Arial"/>
                <w:bCs/>
                <w:iCs/>
              </w:rPr>
              <w:t>2014</w:t>
            </w:r>
          </w:p>
        </w:tc>
      </w:tr>
      <w:tr w:rsidR="009E40F0" w:rsidRPr="00594CC6" w:rsidTr="00DD6991">
        <w:trPr>
          <w:trHeight w:val="575"/>
        </w:trPr>
        <w:tc>
          <w:tcPr>
            <w:tcW w:w="394" w:type="pct"/>
            <w:tcBorders>
              <w:bottom w:val="single" w:sz="4" w:space="0" w:color="auto"/>
              <w:right w:val="single" w:sz="4" w:space="0" w:color="auto"/>
            </w:tcBorders>
            <w:vAlign w:val="center"/>
          </w:tcPr>
          <w:p w:rsidR="009E40F0" w:rsidRPr="00E05B89" w:rsidRDefault="009E40F0" w:rsidP="009E40F0">
            <w:pPr>
              <w:tabs>
                <w:tab w:val="left" w:pos="3686"/>
              </w:tabs>
              <w:jc w:val="both"/>
              <w:rPr>
                <w:rFonts w:ascii="Arial" w:hAnsi="Arial" w:cs="Arial"/>
                <w:color w:val="000000"/>
                <w:shd w:val="clear" w:color="auto" w:fill="F8F8F8"/>
                <w:lang w:val="en-US"/>
              </w:rPr>
            </w:pPr>
            <w:r w:rsidRPr="00E05B89">
              <w:rPr>
                <w:rFonts w:ascii="Arial" w:hAnsi="Arial" w:cs="Arial"/>
                <w:color w:val="000000"/>
                <w:shd w:val="clear" w:color="auto" w:fill="F8F8F8"/>
                <w:lang w:val="en-US"/>
              </w:rPr>
              <w:t>RFP for Technical Support in Development of Climate Scenarios in Viet Nam – Preparation of National Projections (Package 1 – PRECIS Model)</w:t>
            </w:r>
          </w:p>
        </w:tc>
        <w:tc>
          <w:tcPr>
            <w:tcW w:w="3475" w:type="pct"/>
            <w:gridSpan w:val="4"/>
            <w:tcBorders>
              <w:top w:val="single" w:sz="4" w:space="0" w:color="auto"/>
              <w:left w:val="single" w:sz="4" w:space="0" w:color="auto"/>
              <w:bottom w:val="single" w:sz="4" w:space="0" w:color="auto"/>
              <w:right w:val="single" w:sz="4" w:space="0" w:color="auto"/>
            </w:tcBorders>
            <w:vAlign w:val="center"/>
          </w:tcPr>
          <w:p w:rsidR="009E40F0" w:rsidRPr="000C7ABD" w:rsidRDefault="009E40F0" w:rsidP="009E40F0">
            <w:pPr>
              <w:jc w:val="both"/>
              <w:rPr>
                <w:rFonts w:ascii="Arial" w:hAnsi="Arial" w:cs="Arial"/>
                <w:bCs/>
                <w:iCs/>
              </w:rPr>
            </w:pPr>
            <w:r w:rsidRPr="00E05B89">
              <w:rPr>
                <w:rFonts w:ascii="Arial" w:hAnsi="Arial" w:cs="Arial"/>
                <w:bCs/>
                <w:iCs/>
              </w:rPr>
              <w:t>Se solicitan expresiones de interés a travérs del Programa de Naciones Unidas para el Desarrollo (UNDP) para la provisión de servicios de Soporte Técnico para el Desarrollo de Escenarios Climáticos y Preparación de Proyecciones Nacionales (Package 1 – PRECIS Model) en Vietnam. Se deberá proveer entre otras cosas, índces de evaluación de impacto a partir de la información en crudo proveniente de los modelos de simulación y brindar análisis de incertidumbre partiendo de los resultados de múltiples modelos (EOI).</w:t>
            </w:r>
          </w:p>
        </w:tc>
        <w:tc>
          <w:tcPr>
            <w:tcW w:w="665" w:type="pct"/>
            <w:gridSpan w:val="2"/>
            <w:tcBorders>
              <w:left w:val="single" w:sz="4" w:space="0" w:color="auto"/>
              <w:bottom w:val="single" w:sz="4" w:space="0" w:color="auto"/>
            </w:tcBorders>
            <w:vAlign w:val="center"/>
          </w:tcPr>
          <w:p w:rsidR="009E40F0" w:rsidRPr="00E05B89" w:rsidRDefault="009E40F0" w:rsidP="009E40F0">
            <w:pPr>
              <w:jc w:val="center"/>
              <w:rPr>
                <w:rFonts w:ascii="Arial" w:hAnsi="Arial" w:cs="Arial"/>
                <w:b/>
                <w:bCs/>
                <w:iCs/>
              </w:rPr>
            </w:pPr>
            <w:r w:rsidRPr="00E05B89">
              <w:rPr>
                <w:rFonts w:ascii="Arial" w:hAnsi="Arial" w:cs="Arial"/>
                <w:b/>
                <w:bCs/>
                <w:iCs/>
              </w:rPr>
              <w:t>UNDP</w:t>
            </w:r>
          </w:p>
          <w:p w:rsidR="009E40F0" w:rsidRPr="00E05B89" w:rsidRDefault="009E40F0" w:rsidP="009E40F0">
            <w:pPr>
              <w:jc w:val="center"/>
              <w:rPr>
                <w:rFonts w:ascii="Arial" w:hAnsi="Arial" w:cs="Arial"/>
                <w:bCs/>
                <w:iCs/>
              </w:rPr>
            </w:pPr>
            <w:r w:rsidRPr="00E05B89">
              <w:rPr>
                <w:rFonts w:ascii="Arial" w:hAnsi="Arial" w:cs="Arial"/>
                <w:bCs/>
                <w:iCs/>
              </w:rPr>
              <w:t>Vietnam</w:t>
            </w:r>
          </w:p>
        </w:tc>
        <w:tc>
          <w:tcPr>
            <w:tcW w:w="466" w:type="pct"/>
            <w:gridSpan w:val="2"/>
            <w:tcBorders>
              <w:bottom w:val="single" w:sz="4" w:space="0" w:color="auto"/>
            </w:tcBorders>
            <w:vAlign w:val="center"/>
          </w:tcPr>
          <w:p w:rsidR="009E40F0" w:rsidRDefault="009E40F0" w:rsidP="009E40F0">
            <w:pPr>
              <w:jc w:val="center"/>
              <w:rPr>
                <w:rFonts w:ascii="Arial" w:hAnsi="Arial" w:cs="Arial"/>
                <w:bCs/>
                <w:iCs/>
              </w:rPr>
            </w:pPr>
            <w:r>
              <w:rPr>
                <w:rFonts w:ascii="Arial" w:hAnsi="Arial" w:cs="Arial"/>
                <w:bCs/>
                <w:iCs/>
              </w:rPr>
              <w:t>Septiembre 19</w:t>
            </w:r>
          </w:p>
          <w:p w:rsidR="009E40F0" w:rsidRDefault="009E40F0" w:rsidP="009E40F0">
            <w:pPr>
              <w:jc w:val="center"/>
              <w:rPr>
                <w:rFonts w:ascii="Arial" w:hAnsi="Arial" w:cs="Arial"/>
                <w:bCs/>
                <w:iCs/>
              </w:rPr>
            </w:pPr>
            <w:r>
              <w:rPr>
                <w:rFonts w:ascii="Arial" w:hAnsi="Arial" w:cs="Arial"/>
                <w:bCs/>
                <w:iCs/>
              </w:rPr>
              <w:t>2014</w:t>
            </w:r>
          </w:p>
        </w:tc>
      </w:tr>
      <w:tr w:rsidR="009E40F0" w:rsidRPr="00594CC6" w:rsidTr="00DD6991">
        <w:trPr>
          <w:trHeight w:val="575"/>
        </w:trPr>
        <w:tc>
          <w:tcPr>
            <w:tcW w:w="394" w:type="pct"/>
            <w:tcBorders>
              <w:bottom w:val="single" w:sz="4" w:space="0" w:color="auto"/>
              <w:right w:val="single" w:sz="4" w:space="0" w:color="auto"/>
            </w:tcBorders>
            <w:vAlign w:val="center"/>
          </w:tcPr>
          <w:p w:rsidR="009E40F0" w:rsidRPr="000C7ABD" w:rsidRDefault="009E40F0" w:rsidP="009E40F0">
            <w:pPr>
              <w:tabs>
                <w:tab w:val="left" w:pos="3686"/>
              </w:tabs>
              <w:jc w:val="both"/>
              <w:rPr>
                <w:rFonts w:ascii="Arial" w:hAnsi="Arial" w:cs="Arial"/>
                <w:color w:val="000000"/>
                <w:shd w:val="clear" w:color="auto" w:fill="F8F8F8"/>
              </w:rPr>
            </w:pPr>
            <w:r w:rsidRPr="004C1E6B">
              <w:rPr>
                <w:rFonts w:ascii="Arial" w:hAnsi="Arial" w:cs="Arial"/>
                <w:color w:val="000000"/>
                <w:shd w:val="clear" w:color="auto" w:fill="F8F8F8"/>
              </w:rPr>
              <w:t>20140705</w:t>
            </w:r>
          </w:p>
        </w:tc>
        <w:tc>
          <w:tcPr>
            <w:tcW w:w="3475" w:type="pct"/>
            <w:gridSpan w:val="4"/>
            <w:tcBorders>
              <w:top w:val="single" w:sz="4" w:space="0" w:color="auto"/>
              <w:left w:val="single" w:sz="4" w:space="0" w:color="auto"/>
              <w:bottom w:val="single" w:sz="4" w:space="0" w:color="auto"/>
              <w:right w:val="single" w:sz="4" w:space="0" w:color="auto"/>
            </w:tcBorders>
            <w:vAlign w:val="center"/>
          </w:tcPr>
          <w:p w:rsidR="009E40F0" w:rsidRPr="000C7ABD" w:rsidRDefault="009E40F0" w:rsidP="009E40F0">
            <w:pPr>
              <w:jc w:val="both"/>
              <w:rPr>
                <w:rFonts w:ascii="Arial" w:hAnsi="Arial" w:cs="Arial"/>
                <w:bCs/>
                <w:iCs/>
              </w:rPr>
            </w:pPr>
            <w:r w:rsidRPr="0085392A">
              <w:rPr>
                <w:rFonts w:ascii="Arial" w:hAnsi="Arial" w:cs="Arial"/>
                <w:bCs/>
                <w:iCs/>
              </w:rPr>
              <w:t xml:space="preserve">Invitación a licitar para la provisión de Cuartos Fríos y Equipos de Refrigeración para los Municipios de La Tola, Santa Bárbara, El Charco, Olaya Herrera y Mosquera. A través del Programa de Naciones Unidas para el Desarrollo (UNDP) </w:t>
            </w:r>
            <w:r w:rsidRPr="0085392A">
              <w:rPr>
                <w:rFonts w:ascii="Arial" w:hAnsi="Arial" w:cs="Arial"/>
                <w:b/>
                <w:bCs/>
                <w:iCs/>
              </w:rPr>
              <w:t>(ITB).</w:t>
            </w:r>
            <w:r w:rsidRPr="0085392A">
              <w:rPr>
                <w:rFonts w:ascii="Arial" w:hAnsi="Arial" w:cs="Arial"/>
                <w:bCs/>
                <w:iCs/>
              </w:rPr>
              <w:t xml:space="preserve">  </w:t>
            </w:r>
          </w:p>
        </w:tc>
        <w:tc>
          <w:tcPr>
            <w:tcW w:w="665" w:type="pct"/>
            <w:gridSpan w:val="2"/>
            <w:tcBorders>
              <w:left w:val="single" w:sz="4" w:space="0" w:color="auto"/>
              <w:bottom w:val="single" w:sz="4" w:space="0" w:color="auto"/>
            </w:tcBorders>
            <w:vAlign w:val="center"/>
          </w:tcPr>
          <w:p w:rsidR="009E40F0" w:rsidRDefault="009E40F0" w:rsidP="009E40F0">
            <w:pPr>
              <w:jc w:val="center"/>
              <w:rPr>
                <w:rFonts w:ascii="Arial" w:hAnsi="Arial" w:cs="Arial"/>
                <w:b/>
                <w:bCs/>
                <w:iCs/>
              </w:rPr>
            </w:pPr>
            <w:r>
              <w:rPr>
                <w:rFonts w:ascii="Arial" w:hAnsi="Arial" w:cs="Arial"/>
                <w:b/>
                <w:bCs/>
                <w:iCs/>
              </w:rPr>
              <w:t>UNDP</w:t>
            </w:r>
          </w:p>
          <w:p w:rsidR="009E40F0" w:rsidRPr="0085392A" w:rsidRDefault="009E40F0" w:rsidP="009E40F0">
            <w:pPr>
              <w:jc w:val="center"/>
              <w:rPr>
                <w:rFonts w:ascii="Arial" w:hAnsi="Arial" w:cs="Arial"/>
                <w:bCs/>
                <w:iCs/>
              </w:rPr>
            </w:pPr>
            <w:r>
              <w:rPr>
                <w:rFonts w:ascii="Arial" w:hAnsi="Arial" w:cs="Arial"/>
                <w:bCs/>
                <w:iCs/>
              </w:rPr>
              <w:t>Colombia</w:t>
            </w:r>
          </w:p>
        </w:tc>
        <w:tc>
          <w:tcPr>
            <w:tcW w:w="466" w:type="pct"/>
            <w:gridSpan w:val="2"/>
            <w:tcBorders>
              <w:bottom w:val="single" w:sz="4" w:space="0" w:color="auto"/>
            </w:tcBorders>
            <w:vAlign w:val="center"/>
          </w:tcPr>
          <w:p w:rsidR="009E40F0" w:rsidRDefault="009E40F0" w:rsidP="009E40F0">
            <w:pPr>
              <w:jc w:val="center"/>
              <w:rPr>
                <w:rFonts w:ascii="Arial" w:hAnsi="Arial" w:cs="Arial"/>
                <w:bCs/>
                <w:iCs/>
              </w:rPr>
            </w:pPr>
            <w:r>
              <w:rPr>
                <w:rFonts w:ascii="Arial" w:hAnsi="Arial" w:cs="Arial"/>
                <w:bCs/>
                <w:iCs/>
              </w:rPr>
              <w:t>Septiembre 24</w:t>
            </w:r>
          </w:p>
          <w:p w:rsidR="009E40F0" w:rsidRDefault="009E40F0" w:rsidP="009E40F0">
            <w:pPr>
              <w:jc w:val="center"/>
              <w:rPr>
                <w:rFonts w:ascii="Arial" w:hAnsi="Arial" w:cs="Arial"/>
                <w:bCs/>
                <w:iCs/>
              </w:rPr>
            </w:pPr>
            <w:r>
              <w:rPr>
                <w:rFonts w:ascii="Arial" w:hAnsi="Arial" w:cs="Arial"/>
                <w:bCs/>
                <w:iCs/>
              </w:rPr>
              <w:t>2014</w:t>
            </w:r>
          </w:p>
        </w:tc>
      </w:tr>
      <w:tr w:rsidR="009E40F0" w:rsidRPr="00594CC6" w:rsidTr="00DD6991">
        <w:trPr>
          <w:trHeight w:val="575"/>
        </w:trPr>
        <w:tc>
          <w:tcPr>
            <w:tcW w:w="394" w:type="pct"/>
            <w:tcBorders>
              <w:bottom w:val="single" w:sz="4" w:space="0" w:color="auto"/>
              <w:right w:val="single" w:sz="4" w:space="0" w:color="auto"/>
            </w:tcBorders>
            <w:vAlign w:val="center"/>
          </w:tcPr>
          <w:p w:rsidR="009E40F0" w:rsidRPr="000C7ABD" w:rsidRDefault="009E40F0" w:rsidP="009E40F0">
            <w:pPr>
              <w:tabs>
                <w:tab w:val="left" w:pos="3686"/>
              </w:tabs>
              <w:jc w:val="both"/>
              <w:rPr>
                <w:rFonts w:ascii="Arial" w:hAnsi="Arial" w:cs="Arial"/>
                <w:color w:val="000000"/>
                <w:shd w:val="clear" w:color="auto" w:fill="F8F8F8"/>
              </w:rPr>
            </w:pPr>
            <w:r w:rsidRPr="002A013C">
              <w:rPr>
                <w:rFonts w:ascii="Arial" w:hAnsi="Arial" w:cs="Arial"/>
                <w:color w:val="000000"/>
                <w:shd w:val="clear" w:color="auto" w:fill="F8F8F8"/>
              </w:rPr>
              <w:t>23136-APG</w:t>
            </w:r>
          </w:p>
        </w:tc>
        <w:tc>
          <w:tcPr>
            <w:tcW w:w="3475" w:type="pct"/>
            <w:gridSpan w:val="4"/>
            <w:tcBorders>
              <w:top w:val="single" w:sz="4" w:space="0" w:color="auto"/>
              <w:left w:val="single" w:sz="4" w:space="0" w:color="auto"/>
              <w:bottom w:val="single" w:sz="4" w:space="0" w:color="auto"/>
              <w:right w:val="single" w:sz="4" w:space="0" w:color="auto"/>
            </w:tcBorders>
            <w:vAlign w:val="center"/>
          </w:tcPr>
          <w:p w:rsidR="009E40F0" w:rsidRPr="000C7ABD" w:rsidRDefault="009E40F0" w:rsidP="009E40F0">
            <w:pPr>
              <w:jc w:val="both"/>
              <w:rPr>
                <w:rFonts w:ascii="Arial" w:hAnsi="Arial" w:cs="Arial"/>
                <w:bCs/>
                <w:iCs/>
              </w:rPr>
            </w:pPr>
            <w:r w:rsidRPr="002A013C">
              <w:rPr>
                <w:rFonts w:ascii="Arial" w:hAnsi="Arial" w:cs="Arial"/>
                <w:bCs/>
                <w:iCs/>
              </w:rPr>
              <w:t xml:space="preserve">Solicitud de propuesta para la provisión de irradiador para calibraciones de uso terapéutico de SSDL para la Agencia Internacional de Energía Atómica (IAEA) en Israel </w:t>
            </w:r>
            <w:r w:rsidRPr="002A013C">
              <w:rPr>
                <w:rFonts w:ascii="Arial" w:hAnsi="Arial" w:cs="Arial"/>
                <w:b/>
                <w:bCs/>
                <w:iCs/>
              </w:rPr>
              <w:t>(RFP).</w:t>
            </w:r>
          </w:p>
        </w:tc>
        <w:tc>
          <w:tcPr>
            <w:tcW w:w="665" w:type="pct"/>
            <w:gridSpan w:val="2"/>
            <w:tcBorders>
              <w:left w:val="single" w:sz="4" w:space="0" w:color="auto"/>
              <w:bottom w:val="single" w:sz="4" w:space="0" w:color="auto"/>
            </w:tcBorders>
            <w:vAlign w:val="center"/>
          </w:tcPr>
          <w:p w:rsidR="009E40F0" w:rsidRDefault="009E40F0" w:rsidP="009E40F0">
            <w:pPr>
              <w:jc w:val="center"/>
              <w:rPr>
                <w:rFonts w:ascii="Arial" w:hAnsi="Arial" w:cs="Arial"/>
                <w:b/>
                <w:bCs/>
                <w:iCs/>
              </w:rPr>
            </w:pPr>
            <w:r>
              <w:rPr>
                <w:rFonts w:ascii="Arial" w:hAnsi="Arial" w:cs="Arial"/>
                <w:b/>
                <w:bCs/>
                <w:iCs/>
              </w:rPr>
              <w:t>IAEA</w:t>
            </w:r>
          </w:p>
          <w:p w:rsidR="009E40F0" w:rsidRPr="000C7ABD" w:rsidRDefault="009E40F0" w:rsidP="009E40F0">
            <w:pPr>
              <w:jc w:val="center"/>
              <w:rPr>
                <w:rFonts w:ascii="Arial" w:hAnsi="Arial" w:cs="Arial"/>
                <w:bCs/>
                <w:iCs/>
              </w:rPr>
            </w:pPr>
            <w:r>
              <w:rPr>
                <w:rFonts w:ascii="Arial" w:hAnsi="Arial" w:cs="Arial"/>
                <w:bCs/>
                <w:iCs/>
              </w:rPr>
              <w:t>Israel</w:t>
            </w:r>
          </w:p>
        </w:tc>
        <w:tc>
          <w:tcPr>
            <w:tcW w:w="466" w:type="pct"/>
            <w:gridSpan w:val="2"/>
            <w:tcBorders>
              <w:bottom w:val="single" w:sz="4" w:space="0" w:color="auto"/>
            </w:tcBorders>
            <w:vAlign w:val="center"/>
          </w:tcPr>
          <w:p w:rsidR="009E40F0" w:rsidRDefault="009E40F0" w:rsidP="009E40F0">
            <w:pPr>
              <w:jc w:val="center"/>
              <w:rPr>
                <w:rFonts w:ascii="Arial" w:hAnsi="Arial" w:cs="Arial"/>
                <w:bCs/>
                <w:iCs/>
              </w:rPr>
            </w:pPr>
            <w:r>
              <w:rPr>
                <w:rFonts w:ascii="Arial" w:hAnsi="Arial" w:cs="Arial"/>
                <w:bCs/>
                <w:iCs/>
              </w:rPr>
              <w:t>Octubre 15</w:t>
            </w:r>
          </w:p>
          <w:p w:rsidR="009E40F0" w:rsidRDefault="009E40F0" w:rsidP="009E40F0">
            <w:pPr>
              <w:jc w:val="center"/>
              <w:rPr>
                <w:rFonts w:ascii="Arial" w:hAnsi="Arial" w:cs="Arial"/>
                <w:bCs/>
                <w:iCs/>
              </w:rPr>
            </w:pPr>
            <w:r>
              <w:rPr>
                <w:rFonts w:ascii="Arial" w:hAnsi="Arial" w:cs="Arial"/>
                <w:bCs/>
                <w:iCs/>
              </w:rPr>
              <w:t xml:space="preserve">2014 </w:t>
            </w:r>
          </w:p>
        </w:tc>
      </w:tr>
      <w:tr w:rsidR="009E40F0" w:rsidRPr="00594CC6" w:rsidTr="00DD6991">
        <w:trPr>
          <w:trHeight w:val="575"/>
        </w:trPr>
        <w:tc>
          <w:tcPr>
            <w:tcW w:w="394" w:type="pct"/>
            <w:tcBorders>
              <w:bottom w:val="single" w:sz="4" w:space="0" w:color="auto"/>
              <w:right w:val="single" w:sz="4" w:space="0" w:color="auto"/>
            </w:tcBorders>
            <w:vAlign w:val="center"/>
          </w:tcPr>
          <w:p w:rsidR="009E40F0" w:rsidRPr="00DF5F1A" w:rsidRDefault="009E40F0" w:rsidP="009E40F0">
            <w:pPr>
              <w:tabs>
                <w:tab w:val="left" w:pos="3686"/>
              </w:tabs>
              <w:jc w:val="both"/>
              <w:rPr>
                <w:rFonts w:ascii="Arial" w:hAnsi="Arial" w:cs="Arial"/>
                <w:color w:val="000000"/>
                <w:shd w:val="clear" w:color="auto" w:fill="F8F8F8"/>
              </w:rPr>
            </w:pPr>
            <w:r w:rsidRPr="000C7ABD">
              <w:rPr>
                <w:rFonts w:ascii="Arial" w:hAnsi="Arial" w:cs="Arial"/>
                <w:color w:val="000000"/>
                <w:shd w:val="clear" w:color="auto" w:fill="F8F8F8"/>
              </w:rPr>
              <w:t>23308-APG</w:t>
            </w:r>
          </w:p>
        </w:tc>
        <w:tc>
          <w:tcPr>
            <w:tcW w:w="3475" w:type="pct"/>
            <w:gridSpan w:val="4"/>
            <w:tcBorders>
              <w:top w:val="single" w:sz="4" w:space="0" w:color="auto"/>
              <w:left w:val="single" w:sz="4" w:space="0" w:color="auto"/>
              <w:bottom w:val="single" w:sz="4" w:space="0" w:color="auto"/>
              <w:right w:val="single" w:sz="4" w:space="0" w:color="auto"/>
            </w:tcBorders>
            <w:vAlign w:val="center"/>
          </w:tcPr>
          <w:p w:rsidR="009E40F0" w:rsidRPr="00DF5F1A" w:rsidRDefault="009E40F0" w:rsidP="009E40F0">
            <w:pPr>
              <w:jc w:val="both"/>
              <w:rPr>
                <w:rFonts w:ascii="Arial" w:hAnsi="Arial" w:cs="Arial"/>
                <w:bCs/>
                <w:iCs/>
              </w:rPr>
            </w:pPr>
            <w:r w:rsidRPr="000C7ABD">
              <w:rPr>
                <w:rFonts w:ascii="Arial" w:hAnsi="Arial" w:cs="Arial"/>
                <w:bCs/>
                <w:iCs/>
              </w:rPr>
              <w:t xml:space="preserve">Solicitud de propuesta para la provisión de irradiador para calibraciones de uso terapéutico de SSDL para la Agencia Internacional de Energía Atómica (IAEA) en Pakistán </w:t>
            </w:r>
            <w:r w:rsidRPr="000C7ABD">
              <w:rPr>
                <w:rFonts w:ascii="Arial" w:hAnsi="Arial" w:cs="Arial"/>
                <w:b/>
                <w:bCs/>
                <w:iCs/>
              </w:rPr>
              <w:t>(RFP).</w:t>
            </w:r>
          </w:p>
        </w:tc>
        <w:tc>
          <w:tcPr>
            <w:tcW w:w="665" w:type="pct"/>
            <w:gridSpan w:val="2"/>
            <w:tcBorders>
              <w:left w:val="single" w:sz="4" w:space="0" w:color="auto"/>
              <w:bottom w:val="single" w:sz="4" w:space="0" w:color="auto"/>
            </w:tcBorders>
            <w:vAlign w:val="center"/>
          </w:tcPr>
          <w:p w:rsidR="009E40F0" w:rsidRDefault="009E40F0" w:rsidP="009E40F0">
            <w:pPr>
              <w:jc w:val="center"/>
              <w:rPr>
                <w:rFonts w:ascii="Arial" w:hAnsi="Arial" w:cs="Arial"/>
                <w:b/>
                <w:bCs/>
                <w:iCs/>
              </w:rPr>
            </w:pPr>
            <w:r>
              <w:rPr>
                <w:rFonts w:ascii="Arial" w:hAnsi="Arial" w:cs="Arial"/>
                <w:b/>
                <w:bCs/>
                <w:iCs/>
              </w:rPr>
              <w:t>IAEA</w:t>
            </w:r>
          </w:p>
          <w:p w:rsidR="009E40F0" w:rsidRPr="000C7ABD" w:rsidRDefault="009E40F0" w:rsidP="009E40F0">
            <w:pPr>
              <w:jc w:val="center"/>
              <w:rPr>
                <w:rFonts w:ascii="Arial" w:hAnsi="Arial" w:cs="Arial"/>
                <w:bCs/>
                <w:iCs/>
              </w:rPr>
            </w:pPr>
            <w:r>
              <w:rPr>
                <w:rFonts w:ascii="Arial" w:hAnsi="Arial" w:cs="Arial"/>
                <w:bCs/>
                <w:iCs/>
              </w:rPr>
              <w:t>Pakistán</w:t>
            </w:r>
          </w:p>
        </w:tc>
        <w:tc>
          <w:tcPr>
            <w:tcW w:w="466" w:type="pct"/>
            <w:gridSpan w:val="2"/>
            <w:tcBorders>
              <w:bottom w:val="single" w:sz="4" w:space="0" w:color="auto"/>
            </w:tcBorders>
            <w:vAlign w:val="center"/>
          </w:tcPr>
          <w:p w:rsidR="009E40F0" w:rsidRDefault="009E40F0" w:rsidP="009E40F0">
            <w:pPr>
              <w:jc w:val="center"/>
              <w:rPr>
                <w:rFonts w:ascii="Arial" w:hAnsi="Arial" w:cs="Arial"/>
                <w:bCs/>
                <w:iCs/>
              </w:rPr>
            </w:pPr>
            <w:r>
              <w:rPr>
                <w:rFonts w:ascii="Arial" w:hAnsi="Arial" w:cs="Arial"/>
                <w:bCs/>
                <w:iCs/>
              </w:rPr>
              <w:t>Octubre 15</w:t>
            </w:r>
          </w:p>
          <w:p w:rsidR="009E40F0" w:rsidRDefault="009E40F0" w:rsidP="009E40F0">
            <w:pPr>
              <w:jc w:val="center"/>
              <w:rPr>
                <w:rFonts w:ascii="Arial" w:hAnsi="Arial" w:cs="Arial"/>
                <w:bCs/>
                <w:iCs/>
              </w:rPr>
            </w:pPr>
            <w:r>
              <w:rPr>
                <w:rFonts w:ascii="Arial" w:hAnsi="Arial" w:cs="Arial"/>
                <w:bCs/>
                <w:iCs/>
              </w:rPr>
              <w:t xml:space="preserve">2014 </w:t>
            </w:r>
          </w:p>
        </w:tc>
      </w:tr>
      <w:tr w:rsidR="009E40F0" w:rsidRPr="00594CC6" w:rsidTr="00DD6991">
        <w:trPr>
          <w:trHeight w:val="575"/>
        </w:trPr>
        <w:tc>
          <w:tcPr>
            <w:tcW w:w="394" w:type="pct"/>
            <w:tcBorders>
              <w:bottom w:val="single" w:sz="4" w:space="0" w:color="auto"/>
              <w:right w:val="single" w:sz="4" w:space="0" w:color="auto"/>
            </w:tcBorders>
            <w:vAlign w:val="center"/>
          </w:tcPr>
          <w:p w:rsidR="009E40F0" w:rsidRPr="00E10B10" w:rsidRDefault="009E40F0" w:rsidP="009E40F0">
            <w:pPr>
              <w:tabs>
                <w:tab w:val="left" w:pos="3686"/>
              </w:tabs>
              <w:jc w:val="both"/>
              <w:rPr>
                <w:rFonts w:ascii="Arial" w:hAnsi="Arial" w:cs="Arial"/>
                <w:color w:val="000000"/>
                <w:shd w:val="clear" w:color="auto" w:fill="F8F8F8"/>
              </w:rPr>
            </w:pPr>
            <w:r w:rsidRPr="000419BF">
              <w:rPr>
                <w:rFonts w:ascii="Arial" w:hAnsi="Arial" w:cs="Arial"/>
                <w:color w:val="000000"/>
                <w:shd w:val="clear" w:color="auto" w:fill="F8F8F8"/>
              </w:rPr>
              <w:t>20140706</w:t>
            </w:r>
          </w:p>
        </w:tc>
        <w:tc>
          <w:tcPr>
            <w:tcW w:w="3475" w:type="pct"/>
            <w:gridSpan w:val="4"/>
            <w:tcBorders>
              <w:top w:val="single" w:sz="4" w:space="0" w:color="auto"/>
              <w:left w:val="single" w:sz="4" w:space="0" w:color="auto"/>
              <w:bottom w:val="single" w:sz="4" w:space="0" w:color="auto"/>
              <w:right w:val="single" w:sz="4" w:space="0" w:color="auto"/>
            </w:tcBorders>
            <w:vAlign w:val="center"/>
          </w:tcPr>
          <w:p w:rsidR="009E40F0" w:rsidRPr="00E10B10" w:rsidRDefault="009E40F0" w:rsidP="009E40F0">
            <w:pPr>
              <w:jc w:val="both"/>
              <w:rPr>
                <w:rFonts w:ascii="Arial" w:hAnsi="Arial" w:cs="Arial"/>
                <w:bCs/>
                <w:iCs/>
              </w:rPr>
            </w:pPr>
            <w:r w:rsidRPr="000419BF">
              <w:rPr>
                <w:rFonts w:ascii="Arial" w:hAnsi="Arial" w:cs="Arial"/>
                <w:bCs/>
                <w:iCs/>
              </w:rPr>
              <w:t>Invitación a licitar para la provisión de Secadores Solares para las iniciativas "Establecimiento y Comercialización de Café ubicadas en los Municipios d</w:t>
            </w:r>
            <w:r>
              <w:rPr>
                <w:rFonts w:ascii="Arial" w:hAnsi="Arial" w:cs="Arial"/>
                <w:bCs/>
                <w:iCs/>
              </w:rPr>
              <w:t>e Leiva, el Rosario y Cumbitará</w:t>
            </w:r>
            <w:r w:rsidRPr="000419BF">
              <w:rPr>
                <w:rFonts w:ascii="Arial" w:hAnsi="Arial" w:cs="Arial"/>
                <w:bCs/>
                <w:iCs/>
              </w:rPr>
              <w:t xml:space="preserve">, Departamento Nariño". A través del Programa de Naciones Unidas para el Desarrollo (UNDP) </w:t>
            </w:r>
            <w:r w:rsidRPr="000419BF">
              <w:rPr>
                <w:rFonts w:ascii="Arial" w:hAnsi="Arial" w:cs="Arial"/>
                <w:b/>
                <w:bCs/>
                <w:iCs/>
              </w:rPr>
              <w:t>(ITB).</w:t>
            </w:r>
          </w:p>
        </w:tc>
        <w:tc>
          <w:tcPr>
            <w:tcW w:w="665" w:type="pct"/>
            <w:gridSpan w:val="2"/>
            <w:tcBorders>
              <w:left w:val="single" w:sz="4" w:space="0" w:color="auto"/>
              <w:bottom w:val="single" w:sz="4" w:space="0" w:color="auto"/>
            </w:tcBorders>
            <w:vAlign w:val="center"/>
          </w:tcPr>
          <w:p w:rsidR="009E40F0" w:rsidRDefault="009E40F0" w:rsidP="009E40F0">
            <w:pPr>
              <w:jc w:val="center"/>
              <w:rPr>
                <w:rFonts w:ascii="Arial" w:hAnsi="Arial" w:cs="Arial"/>
                <w:b/>
                <w:bCs/>
                <w:iCs/>
              </w:rPr>
            </w:pPr>
            <w:r>
              <w:rPr>
                <w:rFonts w:ascii="Arial" w:hAnsi="Arial" w:cs="Arial"/>
                <w:b/>
                <w:bCs/>
                <w:iCs/>
              </w:rPr>
              <w:t>UNDP</w:t>
            </w:r>
          </w:p>
          <w:p w:rsidR="009E40F0" w:rsidRPr="000419BF" w:rsidRDefault="009E40F0" w:rsidP="009E40F0">
            <w:pPr>
              <w:jc w:val="center"/>
              <w:rPr>
                <w:rFonts w:ascii="Arial" w:hAnsi="Arial" w:cs="Arial"/>
                <w:bCs/>
                <w:iCs/>
              </w:rPr>
            </w:pPr>
            <w:r>
              <w:rPr>
                <w:rFonts w:ascii="Arial" w:hAnsi="Arial" w:cs="Arial"/>
                <w:bCs/>
                <w:iCs/>
              </w:rPr>
              <w:t>Colombia</w:t>
            </w:r>
          </w:p>
        </w:tc>
        <w:tc>
          <w:tcPr>
            <w:tcW w:w="466" w:type="pct"/>
            <w:gridSpan w:val="2"/>
            <w:tcBorders>
              <w:bottom w:val="single" w:sz="4" w:space="0" w:color="auto"/>
            </w:tcBorders>
            <w:vAlign w:val="center"/>
          </w:tcPr>
          <w:p w:rsidR="009E40F0" w:rsidRDefault="009E40F0" w:rsidP="009E40F0">
            <w:pPr>
              <w:jc w:val="center"/>
              <w:rPr>
                <w:rFonts w:ascii="Arial" w:hAnsi="Arial" w:cs="Arial"/>
                <w:bCs/>
                <w:iCs/>
              </w:rPr>
            </w:pPr>
            <w:r>
              <w:rPr>
                <w:rFonts w:ascii="Arial" w:hAnsi="Arial" w:cs="Arial"/>
                <w:bCs/>
                <w:iCs/>
              </w:rPr>
              <w:t>Septiembre 24</w:t>
            </w:r>
          </w:p>
          <w:p w:rsidR="009E40F0" w:rsidRDefault="009E40F0" w:rsidP="009E40F0">
            <w:pPr>
              <w:jc w:val="center"/>
              <w:rPr>
                <w:rFonts w:ascii="Arial" w:hAnsi="Arial" w:cs="Arial"/>
                <w:bCs/>
                <w:iCs/>
              </w:rPr>
            </w:pPr>
            <w:r>
              <w:rPr>
                <w:rFonts w:ascii="Arial" w:hAnsi="Arial" w:cs="Arial"/>
                <w:bCs/>
                <w:iCs/>
              </w:rPr>
              <w:t>2014</w:t>
            </w:r>
          </w:p>
        </w:tc>
      </w:tr>
      <w:tr w:rsidR="009E40F0" w:rsidRPr="00594CC6" w:rsidTr="00DD6991">
        <w:trPr>
          <w:trHeight w:val="575"/>
        </w:trPr>
        <w:tc>
          <w:tcPr>
            <w:tcW w:w="394" w:type="pct"/>
            <w:tcBorders>
              <w:bottom w:val="single" w:sz="4" w:space="0" w:color="auto"/>
              <w:right w:val="single" w:sz="4" w:space="0" w:color="auto"/>
            </w:tcBorders>
            <w:vAlign w:val="center"/>
          </w:tcPr>
          <w:p w:rsidR="009E40F0" w:rsidRPr="00926D17" w:rsidRDefault="009E40F0" w:rsidP="009E40F0">
            <w:pPr>
              <w:tabs>
                <w:tab w:val="left" w:pos="3686"/>
              </w:tabs>
              <w:jc w:val="both"/>
              <w:rPr>
                <w:rFonts w:ascii="Arial" w:hAnsi="Arial" w:cs="Arial"/>
                <w:color w:val="000000"/>
                <w:shd w:val="clear" w:color="auto" w:fill="F8F8F8"/>
                <w:lang w:val="en-US"/>
              </w:rPr>
            </w:pPr>
            <w:r w:rsidRPr="00520C06">
              <w:rPr>
                <w:rFonts w:ascii="Arial" w:hAnsi="Arial" w:cs="Arial"/>
                <w:color w:val="000000"/>
                <w:shd w:val="clear" w:color="auto" w:fill="F8F8F8"/>
                <w:lang w:val="en-US"/>
              </w:rPr>
              <w:t>ITB 1100020264</w:t>
            </w:r>
          </w:p>
        </w:tc>
        <w:tc>
          <w:tcPr>
            <w:tcW w:w="3475" w:type="pct"/>
            <w:gridSpan w:val="4"/>
            <w:tcBorders>
              <w:top w:val="single" w:sz="4" w:space="0" w:color="auto"/>
              <w:left w:val="single" w:sz="4" w:space="0" w:color="auto"/>
              <w:bottom w:val="single" w:sz="4" w:space="0" w:color="auto"/>
              <w:right w:val="single" w:sz="4" w:space="0" w:color="auto"/>
            </w:tcBorders>
            <w:vAlign w:val="center"/>
          </w:tcPr>
          <w:p w:rsidR="009E40F0" w:rsidRPr="00926D17" w:rsidRDefault="009E40F0" w:rsidP="009E40F0">
            <w:pPr>
              <w:jc w:val="both"/>
              <w:rPr>
                <w:rFonts w:ascii="Arial" w:hAnsi="Arial" w:cs="Arial"/>
                <w:bCs/>
                <w:iCs/>
              </w:rPr>
            </w:pPr>
            <w:r w:rsidRPr="00520C06">
              <w:rPr>
                <w:rFonts w:ascii="Arial" w:hAnsi="Arial" w:cs="Arial"/>
                <w:bCs/>
                <w:iCs/>
              </w:rPr>
              <w:t>Llamado a licitación para el suministro de equipamiento y servicios industrial para UNIDO Project No. GF/IRA/12/001 para Esfahan Steel Company, Esfahan en Irán través de Organización de las Naciones Unidas para el Desarrollo Industrial. Se deberá suministrar el equipamiento y servicios para la implementación de  palanquillas de acero de carga caliente de máquina de colada continua no. 5 a laminador 500</w:t>
            </w:r>
            <w:r>
              <w:rPr>
                <w:rFonts w:ascii="Arial" w:hAnsi="Arial" w:cs="Arial"/>
                <w:bCs/>
                <w:iCs/>
              </w:rPr>
              <w:t xml:space="preserve"> </w:t>
            </w:r>
            <w:r w:rsidRPr="00520C06">
              <w:rPr>
                <w:rFonts w:ascii="Arial" w:hAnsi="Arial" w:cs="Arial"/>
                <w:b/>
                <w:bCs/>
                <w:iCs/>
              </w:rPr>
              <w:t>(ITB).</w:t>
            </w:r>
          </w:p>
        </w:tc>
        <w:tc>
          <w:tcPr>
            <w:tcW w:w="665" w:type="pct"/>
            <w:gridSpan w:val="2"/>
            <w:tcBorders>
              <w:left w:val="single" w:sz="4" w:space="0" w:color="auto"/>
              <w:bottom w:val="single" w:sz="4" w:space="0" w:color="auto"/>
            </w:tcBorders>
            <w:vAlign w:val="center"/>
          </w:tcPr>
          <w:p w:rsidR="009E40F0" w:rsidRDefault="009E40F0" w:rsidP="009E40F0">
            <w:pPr>
              <w:jc w:val="center"/>
              <w:rPr>
                <w:rFonts w:ascii="Arial" w:hAnsi="Arial" w:cs="Arial"/>
                <w:b/>
                <w:bCs/>
                <w:iCs/>
              </w:rPr>
            </w:pPr>
            <w:r>
              <w:rPr>
                <w:rFonts w:ascii="Arial" w:hAnsi="Arial" w:cs="Arial"/>
                <w:b/>
                <w:bCs/>
                <w:iCs/>
              </w:rPr>
              <w:t>UNIDO</w:t>
            </w:r>
          </w:p>
          <w:p w:rsidR="009E40F0" w:rsidRPr="00926D17" w:rsidRDefault="009E40F0" w:rsidP="009E40F0">
            <w:pPr>
              <w:jc w:val="center"/>
              <w:rPr>
                <w:rFonts w:ascii="Arial" w:hAnsi="Arial" w:cs="Arial"/>
                <w:b/>
                <w:bCs/>
                <w:iCs/>
              </w:rPr>
            </w:pPr>
            <w:r>
              <w:rPr>
                <w:rFonts w:ascii="Arial" w:hAnsi="Arial" w:cs="Arial"/>
                <w:bCs/>
                <w:iCs/>
              </w:rPr>
              <w:t>Irán</w:t>
            </w:r>
          </w:p>
        </w:tc>
        <w:tc>
          <w:tcPr>
            <w:tcW w:w="466" w:type="pct"/>
            <w:gridSpan w:val="2"/>
            <w:tcBorders>
              <w:bottom w:val="single" w:sz="4" w:space="0" w:color="auto"/>
            </w:tcBorders>
            <w:vAlign w:val="center"/>
          </w:tcPr>
          <w:p w:rsidR="009E40F0" w:rsidRDefault="009E40F0" w:rsidP="009E40F0">
            <w:pPr>
              <w:jc w:val="center"/>
              <w:rPr>
                <w:rFonts w:ascii="Arial" w:hAnsi="Arial" w:cs="Arial"/>
                <w:bCs/>
                <w:iCs/>
              </w:rPr>
            </w:pPr>
            <w:r>
              <w:rPr>
                <w:rFonts w:ascii="Arial" w:hAnsi="Arial" w:cs="Arial"/>
                <w:bCs/>
                <w:iCs/>
              </w:rPr>
              <w:t>Octubre 10</w:t>
            </w:r>
          </w:p>
          <w:p w:rsidR="009E40F0" w:rsidRPr="00926D17" w:rsidRDefault="009E40F0" w:rsidP="009E40F0">
            <w:pPr>
              <w:jc w:val="center"/>
              <w:rPr>
                <w:rFonts w:ascii="Arial" w:hAnsi="Arial" w:cs="Arial"/>
                <w:bCs/>
                <w:iCs/>
              </w:rPr>
            </w:pPr>
            <w:r>
              <w:rPr>
                <w:rFonts w:ascii="Arial" w:hAnsi="Arial" w:cs="Arial"/>
                <w:bCs/>
                <w:iCs/>
              </w:rPr>
              <w:t>2014</w:t>
            </w:r>
          </w:p>
        </w:tc>
      </w:tr>
      <w:tr w:rsidR="009E40F0" w:rsidRPr="00594CC6" w:rsidTr="00DD6991">
        <w:trPr>
          <w:trHeight w:val="575"/>
        </w:trPr>
        <w:tc>
          <w:tcPr>
            <w:tcW w:w="394" w:type="pct"/>
            <w:tcBorders>
              <w:bottom w:val="single" w:sz="4" w:space="0" w:color="auto"/>
              <w:right w:val="single" w:sz="4" w:space="0" w:color="auto"/>
            </w:tcBorders>
            <w:vAlign w:val="center"/>
          </w:tcPr>
          <w:p w:rsidR="009E40F0" w:rsidRPr="004A1776" w:rsidRDefault="009E40F0" w:rsidP="009E40F0">
            <w:pPr>
              <w:tabs>
                <w:tab w:val="left" w:pos="3686"/>
              </w:tabs>
              <w:jc w:val="both"/>
              <w:rPr>
                <w:rFonts w:ascii="Arial" w:hAnsi="Arial" w:cs="Arial"/>
                <w:color w:val="000000"/>
                <w:shd w:val="clear" w:color="auto" w:fill="F8F8F8"/>
              </w:rPr>
            </w:pPr>
            <w:r w:rsidRPr="004A1776">
              <w:rPr>
                <w:rFonts w:ascii="Arial" w:hAnsi="Arial" w:cs="Arial"/>
                <w:color w:val="000000"/>
                <w:shd w:val="clear" w:color="auto" w:fill="F8F8F8"/>
              </w:rPr>
              <w:t>RFP 14/059</w:t>
            </w:r>
          </w:p>
        </w:tc>
        <w:tc>
          <w:tcPr>
            <w:tcW w:w="3475" w:type="pct"/>
            <w:gridSpan w:val="4"/>
            <w:tcBorders>
              <w:top w:val="single" w:sz="4" w:space="0" w:color="auto"/>
              <w:left w:val="single" w:sz="4" w:space="0" w:color="auto"/>
              <w:bottom w:val="single" w:sz="4" w:space="0" w:color="auto"/>
              <w:right w:val="single" w:sz="4" w:space="0" w:color="auto"/>
            </w:tcBorders>
            <w:vAlign w:val="center"/>
          </w:tcPr>
          <w:p w:rsidR="009E40F0" w:rsidRPr="00862A53" w:rsidRDefault="009E40F0" w:rsidP="009E40F0">
            <w:pPr>
              <w:jc w:val="both"/>
              <w:rPr>
                <w:rFonts w:ascii="Arial" w:hAnsi="Arial" w:cs="Arial"/>
                <w:bCs/>
                <w:iCs/>
              </w:rPr>
            </w:pPr>
            <w:r w:rsidRPr="00A925BA">
              <w:rPr>
                <w:rFonts w:ascii="Arial" w:hAnsi="Arial" w:cs="Arial"/>
                <w:bCs/>
                <w:iCs/>
              </w:rPr>
              <w:t xml:space="preserve">Solicitud de propuesta para la provisión de servicios para el desecho final de Residuos Contaminados con PCB en Kirguistán, a través del Programa de Naciones Unidas para el Desarrollo (UNDP) </w:t>
            </w:r>
            <w:r w:rsidRPr="00A925BA">
              <w:rPr>
                <w:rFonts w:ascii="Arial" w:hAnsi="Arial" w:cs="Arial"/>
                <w:b/>
                <w:bCs/>
                <w:iCs/>
              </w:rPr>
              <w:t>(RFP).</w:t>
            </w:r>
          </w:p>
        </w:tc>
        <w:tc>
          <w:tcPr>
            <w:tcW w:w="665" w:type="pct"/>
            <w:gridSpan w:val="2"/>
            <w:tcBorders>
              <w:left w:val="single" w:sz="4" w:space="0" w:color="auto"/>
              <w:bottom w:val="single" w:sz="4" w:space="0" w:color="auto"/>
            </w:tcBorders>
            <w:vAlign w:val="center"/>
          </w:tcPr>
          <w:p w:rsidR="009E40F0" w:rsidRDefault="009E40F0" w:rsidP="009E40F0">
            <w:pPr>
              <w:jc w:val="center"/>
              <w:rPr>
                <w:rFonts w:ascii="Arial" w:hAnsi="Arial" w:cs="Arial"/>
                <w:b/>
                <w:bCs/>
                <w:iCs/>
              </w:rPr>
            </w:pPr>
            <w:r>
              <w:rPr>
                <w:rFonts w:ascii="Arial" w:hAnsi="Arial" w:cs="Arial"/>
                <w:b/>
                <w:bCs/>
                <w:iCs/>
              </w:rPr>
              <w:t>UNDP</w:t>
            </w:r>
          </w:p>
          <w:p w:rsidR="009E40F0" w:rsidRPr="00A925BA" w:rsidRDefault="009E40F0" w:rsidP="009E40F0">
            <w:pPr>
              <w:jc w:val="center"/>
              <w:rPr>
                <w:rFonts w:ascii="Arial" w:hAnsi="Arial" w:cs="Arial"/>
                <w:bCs/>
                <w:iCs/>
              </w:rPr>
            </w:pPr>
            <w:r>
              <w:rPr>
                <w:rFonts w:ascii="Arial" w:hAnsi="Arial" w:cs="Arial"/>
                <w:bCs/>
                <w:iCs/>
              </w:rPr>
              <w:t>Kirguistán</w:t>
            </w:r>
          </w:p>
        </w:tc>
        <w:tc>
          <w:tcPr>
            <w:tcW w:w="466" w:type="pct"/>
            <w:gridSpan w:val="2"/>
            <w:tcBorders>
              <w:bottom w:val="single" w:sz="4" w:space="0" w:color="auto"/>
            </w:tcBorders>
            <w:vAlign w:val="center"/>
          </w:tcPr>
          <w:p w:rsidR="009E40F0" w:rsidRDefault="009E40F0" w:rsidP="009E40F0">
            <w:pPr>
              <w:jc w:val="center"/>
              <w:rPr>
                <w:rFonts w:ascii="Arial" w:hAnsi="Arial" w:cs="Arial"/>
                <w:bCs/>
                <w:iCs/>
              </w:rPr>
            </w:pPr>
            <w:r>
              <w:rPr>
                <w:rFonts w:ascii="Arial" w:hAnsi="Arial" w:cs="Arial"/>
                <w:bCs/>
                <w:iCs/>
              </w:rPr>
              <w:t>Septiembre 18</w:t>
            </w:r>
          </w:p>
          <w:p w:rsidR="009E40F0" w:rsidRDefault="009E40F0" w:rsidP="009E40F0">
            <w:pPr>
              <w:jc w:val="center"/>
              <w:rPr>
                <w:rFonts w:ascii="Arial" w:hAnsi="Arial" w:cs="Arial"/>
                <w:bCs/>
                <w:iCs/>
              </w:rPr>
            </w:pPr>
            <w:r>
              <w:rPr>
                <w:rFonts w:ascii="Arial" w:hAnsi="Arial" w:cs="Arial"/>
                <w:bCs/>
                <w:iCs/>
              </w:rPr>
              <w:t>2014</w:t>
            </w:r>
          </w:p>
        </w:tc>
      </w:tr>
      <w:tr w:rsidR="009E40F0" w:rsidRPr="001C39E1" w:rsidTr="004A1776">
        <w:tc>
          <w:tcPr>
            <w:tcW w:w="5000" w:type="pct"/>
            <w:gridSpan w:val="9"/>
            <w:shd w:val="clear" w:color="auto" w:fill="DBE5F1" w:themeFill="accent1" w:themeFillTint="33"/>
            <w:vAlign w:val="center"/>
          </w:tcPr>
          <w:p w:rsidR="009E40F0" w:rsidRPr="001C39E1" w:rsidRDefault="009E40F0" w:rsidP="009E40F0">
            <w:pPr>
              <w:spacing w:line="276" w:lineRule="auto"/>
              <w:jc w:val="center"/>
              <w:rPr>
                <w:rFonts w:ascii="Arial" w:hAnsi="Arial" w:cs="Arial"/>
                <w:lang w:val="es-ES_tradnl"/>
              </w:rPr>
            </w:pPr>
            <w:r w:rsidRPr="001C39E1">
              <w:rPr>
                <w:rFonts w:ascii="Arial" w:hAnsi="Arial" w:cs="Arial"/>
                <w:b/>
                <w:lang w:val="es-ES_tradnl"/>
              </w:rPr>
              <w:t xml:space="preserve">Equipamiento Médico – Hospitalario </w:t>
            </w:r>
            <w:r>
              <w:rPr>
                <w:rFonts w:ascii="Arial" w:hAnsi="Arial" w:cs="Arial"/>
                <w:b/>
                <w:lang w:val="es-ES_tradnl"/>
              </w:rPr>
              <w:t>–</w:t>
            </w:r>
            <w:r w:rsidRPr="001C39E1">
              <w:rPr>
                <w:rFonts w:ascii="Arial" w:hAnsi="Arial" w:cs="Arial"/>
                <w:b/>
                <w:lang w:val="es-ES_tradnl"/>
              </w:rPr>
              <w:t xml:space="preserve"> Farmacéutico</w:t>
            </w:r>
          </w:p>
        </w:tc>
      </w:tr>
      <w:tr w:rsidR="009E40F0" w:rsidRPr="001C39E1" w:rsidTr="004A1776">
        <w:trPr>
          <w:trHeight w:val="161"/>
        </w:trPr>
        <w:tc>
          <w:tcPr>
            <w:tcW w:w="394" w:type="pct"/>
            <w:vAlign w:val="center"/>
          </w:tcPr>
          <w:p w:rsidR="009E40F0" w:rsidRPr="004C7899" w:rsidRDefault="009E40F0" w:rsidP="009E40F0">
            <w:pPr>
              <w:tabs>
                <w:tab w:val="left" w:pos="4740"/>
              </w:tabs>
              <w:jc w:val="both"/>
              <w:rPr>
                <w:rFonts w:ascii="Arial" w:hAnsi="Arial" w:cs="Arial"/>
                <w:color w:val="000000"/>
                <w:shd w:val="clear" w:color="auto" w:fill="F8F8F8"/>
                <w:lang w:val="en-US"/>
              </w:rPr>
            </w:pPr>
            <w:r w:rsidRPr="00E05B89">
              <w:rPr>
                <w:rFonts w:ascii="Arial" w:hAnsi="Arial" w:cs="Arial"/>
                <w:color w:val="000000"/>
                <w:shd w:val="clear" w:color="auto" w:fill="F8F8F8"/>
                <w:lang w:val="en-US"/>
              </w:rPr>
              <w:t>ITB-KEOH-2014-009</w:t>
            </w:r>
          </w:p>
        </w:tc>
        <w:tc>
          <w:tcPr>
            <w:tcW w:w="3467" w:type="pct"/>
            <w:gridSpan w:val="3"/>
            <w:vAlign w:val="center"/>
          </w:tcPr>
          <w:p w:rsidR="009E40F0" w:rsidRPr="004C7899" w:rsidRDefault="009E40F0" w:rsidP="009E40F0">
            <w:pPr>
              <w:spacing w:line="276" w:lineRule="auto"/>
              <w:jc w:val="both"/>
              <w:rPr>
                <w:rFonts w:ascii="Arial" w:eastAsia="Calibri" w:hAnsi="Arial" w:cs="Arial"/>
                <w:lang w:eastAsia="en-US"/>
              </w:rPr>
            </w:pPr>
            <w:r w:rsidRPr="00E05B89">
              <w:rPr>
                <w:rFonts w:ascii="Arial" w:eastAsia="Calibri" w:hAnsi="Arial" w:cs="Arial"/>
                <w:lang w:eastAsia="en-US"/>
              </w:rPr>
              <w:t xml:space="preserve">Invitación a licitar para la provisión de Testers Biomédicos para el Hospital Hargeisa Group, a través de la Oficina de Naciones Unidas de Servicios para Proyectos (UNOPS) en Somalia </w:t>
            </w:r>
            <w:r w:rsidRPr="00E05B89">
              <w:rPr>
                <w:rFonts w:ascii="Arial" w:eastAsia="Calibri" w:hAnsi="Arial" w:cs="Arial"/>
                <w:b/>
                <w:lang w:eastAsia="en-US"/>
              </w:rPr>
              <w:t>(ITB).</w:t>
            </w:r>
          </w:p>
        </w:tc>
        <w:tc>
          <w:tcPr>
            <w:tcW w:w="666" w:type="pct"/>
            <w:gridSpan w:val="2"/>
            <w:vAlign w:val="center"/>
          </w:tcPr>
          <w:p w:rsidR="009E40F0" w:rsidRDefault="009E40F0" w:rsidP="009E40F0">
            <w:pPr>
              <w:spacing w:line="276" w:lineRule="auto"/>
              <w:jc w:val="center"/>
              <w:rPr>
                <w:rFonts w:ascii="Arial" w:hAnsi="Arial" w:cs="Arial"/>
                <w:b/>
                <w:bCs/>
                <w:iCs/>
              </w:rPr>
            </w:pPr>
            <w:r>
              <w:rPr>
                <w:rFonts w:ascii="Arial" w:hAnsi="Arial" w:cs="Arial"/>
                <w:b/>
                <w:bCs/>
                <w:iCs/>
              </w:rPr>
              <w:t>UNOPS</w:t>
            </w:r>
          </w:p>
          <w:p w:rsidR="009E40F0" w:rsidRPr="00E05B89" w:rsidRDefault="009E40F0" w:rsidP="009E40F0">
            <w:pPr>
              <w:spacing w:line="276" w:lineRule="auto"/>
              <w:jc w:val="center"/>
              <w:rPr>
                <w:rFonts w:ascii="Arial" w:hAnsi="Arial" w:cs="Arial"/>
                <w:bCs/>
                <w:iCs/>
              </w:rPr>
            </w:pPr>
            <w:r>
              <w:rPr>
                <w:rFonts w:ascii="Arial" w:hAnsi="Arial" w:cs="Arial"/>
                <w:bCs/>
                <w:iCs/>
              </w:rPr>
              <w:t>Somalia</w:t>
            </w:r>
          </w:p>
        </w:tc>
        <w:tc>
          <w:tcPr>
            <w:tcW w:w="473" w:type="pct"/>
            <w:gridSpan w:val="3"/>
            <w:vAlign w:val="center"/>
          </w:tcPr>
          <w:p w:rsidR="009E40F0" w:rsidRDefault="009E40F0" w:rsidP="009E40F0">
            <w:pPr>
              <w:spacing w:line="276" w:lineRule="auto"/>
              <w:jc w:val="center"/>
              <w:rPr>
                <w:rFonts w:ascii="Arial" w:hAnsi="Arial" w:cs="Arial"/>
                <w:bCs/>
                <w:iCs/>
              </w:rPr>
            </w:pPr>
            <w:r>
              <w:rPr>
                <w:rFonts w:ascii="Arial" w:hAnsi="Arial" w:cs="Arial"/>
                <w:bCs/>
                <w:iCs/>
              </w:rPr>
              <w:t>Septiembre 22</w:t>
            </w:r>
          </w:p>
          <w:p w:rsidR="009E40F0" w:rsidRDefault="009E40F0" w:rsidP="009E40F0">
            <w:pPr>
              <w:spacing w:line="276" w:lineRule="auto"/>
              <w:jc w:val="center"/>
              <w:rPr>
                <w:rFonts w:ascii="Arial" w:hAnsi="Arial" w:cs="Arial"/>
                <w:bCs/>
                <w:iCs/>
              </w:rPr>
            </w:pPr>
            <w:r>
              <w:rPr>
                <w:rFonts w:ascii="Arial" w:hAnsi="Arial" w:cs="Arial"/>
                <w:bCs/>
                <w:iCs/>
              </w:rPr>
              <w:t>2014</w:t>
            </w:r>
          </w:p>
        </w:tc>
      </w:tr>
      <w:tr w:rsidR="009E40F0" w:rsidRPr="001C39E1" w:rsidTr="004A1776">
        <w:trPr>
          <w:trHeight w:val="161"/>
        </w:trPr>
        <w:tc>
          <w:tcPr>
            <w:tcW w:w="394" w:type="pct"/>
            <w:vAlign w:val="center"/>
          </w:tcPr>
          <w:p w:rsidR="009E40F0" w:rsidRPr="00E50ED5" w:rsidRDefault="009E40F0" w:rsidP="009E40F0">
            <w:pPr>
              <w:tabs>
                <w:tab w:val="left" w:pos="4740"/>
              </w:tabs>
              <w:jc w:val="both"/>
              <w:rPr>
                <w:rFonts w:ascii="Arial" w:hAnsi="Arial" w:cs="Arial"/>
                <w:color w:val="000000"/>
                <w:shd w:val="clear" w:color="auto" w:fill="F8F8F8"/>
                <w:lang w:val="en-US"/>
              </w:rPr>
            </w:pPr>
            <w:r w:rsidRPr="004C7899">
              <w:rPr>
                <w:rFonts w:ascii="Arial" w:hAnsi="Arial" w:cs="Arial"/>
                <w:color w:val="000000"/>
                <w:shd w:val="clear" w:color="auto" w:fill="F8F8F8"/>
                <w:lang w:val="en-US"/>
              </w:rPr>
              <w:t>17610</w:t>
            </w:r>
          </w:p>
        </w:tc>
        <w:tc>
          <w:tcPr>
            <w:tcW w:w="3467" w:type="pct"/>
            <w:gridSpan w:val="3"/>
            <w:vAlign w:val="center"/>
          </w:tcPr>
          <w:p w:rsidR="009E40F0" w:rsidRPr="00E50ED5" w:rsidRDefault="009E40F0" w:rsidP="009E40F0">
            <w:pPr>
              <w:spacing w:line="276" w:lineRule="auto"/>
              <w:jc w:val="both"/>
              <w:rPr>
                <w:rFonts w:ascii="Arial" w:eastAsia="Calibri" w:hAnsi="Arial" w:cs="Arial"/>
                <w:lang w:eastAsia="en-US"/>
              </w:rPr>
            </w:pPr>
            <w:r w:rsidRPr="004C7899">
              <w:rPr>
                <w:rFonts w:ascii="Arial" w:eastAsia="Calibri" w:hAnsi="Arial" w:cs="Arial"/>
                <w:lang w:eastAsia="en-US"/>
              </w:rPr>
              <w:t>Invitación a licitar para la adquisición de medicamentos esenciales para primer nive</w:t>
            </w:r>
            <w:r>
              <w:rPr>
                <w:rFonts w:ascii="Arial" w:eastAsia="Calibri" w:hAnsi="Arial" w:cs="Arial"/>
                <w:lang w:eastAsia="en-US"/>
              </w:rPr>
              <w:t>L</w:t>
            </w:r>
            <w:r w:rsidRPr="004C7899">
              <w:rPr>
                <w:rFonts w:ascii="Arial" w:eastAsia="Calibri" w:hAnsi="Arial" w:cs="Arial"/>
                <w:lang w:eastAsia="en-US"/>
              </w:rPr>
              <w:t xml:space="preserve"> de atención para el Programa de las Naciones Unidas para el Desarrollo (UNDP) en Argentina. Se deberá suministrar: amiodarona, amoxicilina, aspirina, hierro, penicilina, aciclovir, entre otros</w:t>
            </w:r>
            <w:r>
              <w:rPr>
                <w:rFonts w:ascii="Arial" w:eastAsia="Calibri" w:hAnsi="Arial" w:cs="Arial"/>
                <w:lang w:eastAsia="en-US"/>
              </w:rPr>
              <w:t xml:space="preserve"> </w:t>
            </w:r>
            <w:r w:rsidRPr="004C7899">
              <w:rPr>
                <w:rFonts w:ascii="Arial" w:eastAsia="Calibri" w:hAnsi="Arial" w:cs="Arial"/>
                <w:b/>
                <w:lang w:eastAsia="en-US"/>
              </w:rPr>
              <w:t>(ITB).</w:t>
            </w:r>
          </w:p>
        </w:tc>
        <w:tc>
          <w:tcPr>
            <w:tcW w:w="666" w:type="pct"/>
            <w:gridSpan w:val="2"/>
            <w:vAlign w:val="center"/>
          </w:tcPr>
          <w:p w:rsidR="009E40F0" w:rsidRDefault="009E40F0" w:rsidP="009E40F0">
            <w:pPr>
              <w:spacing w:line="276" w:lineRule="auto"/>
              <w:jc w:val="center"/>
              <w:rPr>
                <w:rFonts w:ascii="Arial" w:hAnsi="Arial" w:cs="Arial"/>
                <w:b/>
                <w:bCs/>
                <w:iCs/>
              </w:rPr>
            </w:pPr>
            <w:r>
              <w:rPr>
                <w:rFonts w:ascii="Arial" w:hAnsi="Arial" w:cs="Arial"/>
                <w:b/>
                <w:bCs/>
                <w:iCs/>
              </w:rPr>
              <w:t>UNDP</w:t>
            </w:r>
          </w:p>
          <w:p w:rsidR="009E40F0" w:rsidRPr="004C7899" w:rsidRDefault="009E40F0" w:rsidP="009E40F0">
            <w:pPr>
              <w:spacing w:line="276" w:lineRule="auto"/>
              <w:jc w:val="center"/>
              <w:rPr>
                <w:rFonts w:ascii="Arial" w:hAnsi="Arial" w:cs="Arial"/>
                <w:bCs/>
                <w:iCs/>
              </w:rPr>
            </w:pPr>
            <w:r>
              <w:rPr>
                <w:rFonts w:ascii="Arial" w:hAnsi="Arial" w:cs="Arial"/>
                <w:bCs/>
                <w:iCs/>
              </w:rPr>
              <w:t>Argentina</w:t>
            </w:r>
          </w:p>
        </w:tc>
        <w:tc>
          <w:tcPr>
            <w:tcW w:w="473" w:type="pct"/>
            <w:gridSpan w:val="3"/>
            <w:vAlign w:val="center"/>
          </w:tcPr>
          <w:p w:rsidR="009E40F0" w:rsidRDefault="009E40F0" w:rsidP="009E40F0">
            <w:pPr>
              <w:spacing w:line="276" w:lineRule="auto"/>
              <w:jc w:val="center"/>
              <w:rPr>
                <w:rFonts w:ascii="Arial" w:hAnsi="Arial" w:cs="Arial"/>
                <w:bCs/>
                <w:iCs/>
              </w:rPr>
            </w:pPr>
            <w:r>
              <w:rPr>
                <w:rFonts w:ascii="Arial" w:hAnsi="Arial" w:cs="Arial"/>
                <w:bCs/>
                <w:iCs/>
              </w:rPr>
              <w:t>Octubre 2</w:t>
            </w:r>
          </w:p>
          <w:p w:rsidR="009E40F0" w:rsidRDefault="009E40F0" w:rsidP="009E40F0">
            <w:pPr>
              <w:spacing w:line="276" w:lineRule="auto"/>
              <w:jc w:val="center"/>
              <w:rPr>
                <w:rFonts w:ascii="Arial" w:hAnsi="Arial" w:cs="Arial"/>
                <w:bCs/>
                <w:iCs/>
              </w:rPr>
            </w:pPr>
            <w:r>
              <w:rPr>
                <w:rFonts w:ascii="Arial" w:hAnsi="Arial" w:cs="Arial"/>
                <w:bCs/>
                <w:iCs/>
              </w:rPr>
              <w:t>2014</w:t>
            </w:r>
          </w:p>
        </w:tc>
      </w:tr>
      <w:tr w:rsidR="009E40F0" w:rsidRPr="001C39E1" w:rsidTr="004A1776">
        <w:trPr>
          <w:trHeight w:val="161"/>
        </w:trPr>
        <w:tc>
          <w:tcPr>
            <w:tcW w:w="394" w:type="pct"/>
            <w:vAlign w:val="center"/>
          </w:tcPr>
          <w:p w:rsidR="009E40F0" w:rsidRPr="004A1776" w:rsidRDefault="009E40F0" w:rsidP="009E40F0">
            <w:pPr>
              <w:tabs>
                <w:tab w:val="left" w:pos="4740"/>
              </w:tabs>
              <w:jc w:val="both"/>
              <w:rPr>
                <w:rFonts w:ascii="Arial" w:hAnsi="Arial" w:cs="Arial"/>
                <w:color w:val="000000"/>
                <w:shd w:val="clear" w:color="auto" w:fill="F8F8F8"/>
                <w:lang w:val="en-US"/>
              </w:rPr>
            </w:pPr>
            <w:r w:rsidRPr="00E50ED5">
              <w:rPr>
                <w:rFonts w:ascii="Arial" w:hAnsi="Arial" w:cs="Arial"/>
                <w:color w:val="000000"/>
                <w:shd w:val="clear" w:color="auto" w:fill="F8F8F8"/>
                <w:lang w:val="en-US"/>
              </w:rPr>
              <w:t>17728</w:t>
            </w:r>
          </w:p>
        </w:tc>
        <w:tc>
          <w:tcPr>
            <w:tcW w:w="3467" w:type="pct"/>
            <w:gridSpan w:val="3"/>
            <w:vAlign w:val="center"/>
          </w:tcPr>
          <w:p w:rsidR="009E40F0" w:rsidRPr="004C4C1B" w:rsidRDefault="009E40F0" w:rsidP="009E40F0">
            <w:pPr>
              <w:spacing w:line="276" w:lineRule="auto"/>
              <w:jc w:val="both"/>
              <w:rPr>
                <w:rFonts w:ascii="Arial" w:eastAsia="Calibri" w:hAnsi="Arial" w:cs="Arial"/>
                <w:lang w:eastAsia="en-US"/>
              </w:rPr>
            </w:pPr>
            <w:r w:rsidRPr="00E50ED5">
              <w:rPr>
                <w:rFonts w:ascii="Arial" w:eastAsia="Calibri" w:hAnsi="Arial" w:cs="Arial"/>
                <w:lang w:eastAsia="en-US"/>
              </w:rPr>
              <w:t>En el marco del Proyecto PNUD ARG 13/005 del Gobierno de la República Argentina y del Programa de las Naciones Unidas para el Desarrollo (PNUD), convoca a la Licitación Pública Internacional Nº 05/14 para la “Adquisición de Equipamiento para el Nuevo Hospital de El Calafate”. Este Llamado contempla la adquisición 251 artículos de equipamiento y mobiliario con destino al nuevo hospital de El Calafate</w:t>
            </w:r>
            <w:r>
              <w:rPr>
                <w:rFonts w:ascii="Arial" w:eastAsia="Calibri" w:hAnsi="Arial" w:cs="Arial"/>
                <w:lang w:eastAsia="en-US"/>
              </w:rPr>
              <w:t xml:space="preserve"> </w:t>
            </w:r>
            <w:r w:rsidRPr="00E50ED5">
              <w:rPr>
                <w:rFonts w:ascii="Arial" w:eastAsia="Calibri" w:hAnsi="Arial" w:cs="Arial"/>
                <w:b/>
                <w:lang w:eastAsia="en-US"/>
              </w:rPr>
              <w:t>(ITB).</w:t>
            </w:r>
          </w:p>
        </w:tc>
        <w:tc>
          <w:tcPr>
            <w:tcW w:w="666" w:type="pct"/>
            <w:gridSpan w:val="2"/>
            <w:vAlign w:val="center"/>
          </w:tcPr>
          <w:p w:rsidR="009E40F0" w:rsidRDefault="009E40F0" w:rsidP="009E40F0">
            <w:pPr>
              <w:spacing w:line="276" w:lineRule="auto"/>
              <w:jc w:val="center"/>
              <w:rPr>
                <w:rFonts w:ascii="Arial" w:hAnsi="Arial" w:cs="Arial"/>
                <w:b/>
                <w:bCs/>
                <w:iCs/>
              </w:rPr>
            </w:pPr>
            <w:r>
              <w:rPr>
                <w:rFonts w:ascii="Arial" w:hAnsi="Arial" w:cs="Arial"/>
                <w:b/>
                <w:bCs/>
                <w:iCs/>
              </w:rPr>
              <w:t>UNDP</w:t>
            </w:r>
          </w:p>
          <w:p w:rsidR="009E40F0" w:rsidRPr="00E50ED5" w:rsidRDefault="009E40F0" w:rsidP="009E40F0">
            <w:pPr>
              <w:spacing w:line="276" w:lineRule="auto"/>
              <w:jc w:val="center"/>
              <w:rPr>
                <w:rFonts w:ascii="Arial" w:hAnsi="Arial" w:cs="Arial"/>
                <w:bCs/>
                <w:iCs/>
              </w:rPr>
            </w:pPr>
            <w:r>
              <w:rPr>
                <w:rFonts w:ascii="Arial" w:hAnsi="Arial" w:cs="Arial"/>
                <w:bCs/>
                <w:iCs/>
              </w:rPr>
              <w:t>Argentina</w:t>
            </w:r>
          </w:p>
        </w:tc>
        <w:tc>
          <w:tcPr>
            <w:tcW w:w="473" w:type="pct"/>
            <w:gridSpan w:val="3"/>
            <w:vAlign w:val="center"/>
          </w:tcPr>
          <w:p w:rsidR="009E40F0" w:rsidRDefault="009E40F0" w:rsidP="009E40F0">
            <w:pPr>
              <w:spacing w:line="276" w:lineRule="auto"/>
              <w:jc w:val="center"/>
              <w:rPr>
                <w:rFonts w:ascii="Arial" w:hAnsi="Arial" w:cs="Arial"/>
                <w:bCs/>
                <w:iCs/>
              </w:rPr>
            </w:pPr>
            <w:r>
              <w:rPr>
                <w:rFonts w:ascii="Arial" w:hAnsi="Arial" w:cs="Arial"/>
                <w:bCs/>
                <w:iCs/>
              </w:rPr>
              <w:t>Septiembre 29</w:t>
            </w:r>
          </w:p>
          <w:p w:rsidR="009E40F0" w:rsidRDefault="009E40F0" w:rsidP="009E40F0">
            <w:pPr>
              <w:spacing w:line="276" w:lineRule="auto"/>
              <w:jc w:val="center"/>
              <w:rPr>
                <w:rFonts w:ascii="Arial" w:hAnsi="Arial" w:cs="Arial"/>
                <w:bCs/>
                <w:iCs/>
              </w:rPr>
            </w:pPr>
            <w:r>
              <w:rPr>
                <w:rFonts w:ascii="Arial" w:hAnsi="Arial" w:cs="Arial"/>
                <w:bCs/>
                <w:iCs/>
              </w:rPr>
              <w:t>2014</w:t>
            </w:r>
          </w:p>
        </w:tc>
      </w:tr>
      <w:tr w:rsidR="009E40F0" w:rsidRPr="001C39E1" w:rsidTr="004A1776">
        <w:trPr>
          <w:trHeight w:val="161"/>
        </w:trPr>
        <w:tc>
          <w:tcPr>
            <w:tcW w:w="394" w:type="pct"/>
            <w:vAlign w:val="center"/>
          </w:tcPr>
          <w:p w:rsidR="009E40F0" w:rsidRPr="004A1776" w:rsidRDefault="009E40F0" w:rsidP="009E40F0">
            <w:pPr>
              <w:tabs>
                <w:tab w:val="left" w:pos="4740"/>
              </w:tabs>
              <w:jc w:val="both"/>
              <w:rPr>
                <w:rFonts w:ascii="Arial" w:hAnsi="Arial" w:cs="Arial"/>
                <w:color w:val="000000"/>
                <w:shd w:val="clear" w:color="auto" w:fill="F8F8F8"/>
                <w:lang w:val="en-US"/>
              </w:rPr>
            </w:pPr>
            <w:r w:rsidRPr="004A1776">
              <w:rPr>
                <w:rFonts w:ascii="Arial" w:hAnsi="Arial" w:cs="Arial"/>
                <w:color w:val="000000"/>
                <w:shd w:val="clear" w:color="auto" w:fill="F8F8F8"/>
                <w:lang w:val="en-US"/>
              </w:rPr>
              <w:t>UNFPA/DNK/RFP/14/031</w:t>
            </w:r>
          </w:p>
        </w:tc>
        <w:tc>
          <w:tcPr>
            <w:tcW w:w="3467" w:type="pct"/>
            <w:gridSpan w:val="3"/>
            <w:vAlign w:val="center"/>
          </w:tcPr>
          <w:p w:rsidR="009E40F0" w:rsidRPr="00046828" w:rsidRDefault="009E40F0" w:rsidP="009E40F0">
            <w:pPr>
              <w:spacing w:line="276" w:lineRule="auto"/>
              <w:jc w:val="both"/>
              <w:rPr>
                <w:rFonts w:ascii="Arial" w:eastAsia="Calibri" w:hAnsi="Arial" w:cs="Arial"/>
                <w:lang w:eastAsia="en-US"/>
              </w:rPr>
            </w:pPr>
            <w:r w:rsidRPr="003907E6">
              <w:rPr>
                <w:rFonts w:ascii="Arial" w:eastAsia="Calibri" w:hAnsi="Arial" w:cs="Arial"/>
                <w:lang w:eastAsia="en-US"/>
              </w:rPr>
              <w:t xml:space="preserve">Solicitud de propuesta para la provisión de servicios de almacenamiento y distribución de Kits de Salud Reproductiva de Emergencia (ERH) para sus Programas y para sus clientes alrededor del mundo, en calidad de terceras partes.  A través del Fondo de Naciones Unidas para la Población (UNFPA) en varios países </w:t>
            </w:r>
            <w:r w:rsidRPr="003907E6">
              <w:rPr>
                <w:rFonts w:ascii="Arial" w:eastAsia="Calibri" w:hAnsi="Arial" w:cs="Arial"/>
                <w:b/>
                <w:lang w:eastAsia="en-US"/>
              </w:rPr>
              <w:t>(RFP).</w:t>
            </w:r>
          </w:p>
        </w:tc>
        <w:tc>
          <w:tcPr>
            <w:tcW w:w="666" w:type="pct"/>
            <w:gridSpan w:val="2"/>
            <w:vAlign w:val="center"/>
          </w:tcPr>
          <w:p w:rsidR="009E40F0" w:rsidRDefault="009E40F0" w:rsidP="009E40F0">
            <w:pPr>
              <w:spacing w:line="276" w:lineRule="auto"/>
              <w:jc w:val="center"/>
              <w:rPr>
                <w:rFonts w:ascii="Arial" w:hAnsi="Arial" w:cs="Arial"/>
                <w:b/>
                <w:bCs/>
                <w:iCs/>
              </w:rPr>
            </w:pPr>
            <w:r>
              <w:rPr>
                <w:rFonts w:ascii="Arial" w:hAnsi="Arial" w:cs="Arial"/>
                <w:b/>
                <w:bCs/>
                <w:iCs/>
              </w:rPr>
              <w:t>UNFPA</w:t>
            </w:r>
          </w:p>
          <w:p w:rsidR="009E40F0" w:rsidRPr="003907E6" w:rsidRDefault="009E40F0" w:rsidP="009E40F0">
            <w:pPr>
              <w:spacing w:line="276" w:lineRule="auto"/>
              <w:jc w:val="center"/>
              <w:rPr>
                <w:rFonts w:ascii="Arial" w:hAnsi="Arial" w:cs="Arial"/>
                <w:bCs/>
                <w:iCs/>
              </w:rPr>
            </w:pPr>
            <w:r>
              <w:rPr>
                <w:rFonts w:ascii="Arial" w:hAnsi="Arial" w:cs="Arial"/>
                <w:bCs/>
                <w:iCs/>
              </w:rPr>
              <w:t>Varios Países*</w:t>
            </w:r>
          </w:p>
        </w:tc>
        <w:tc>
          <w:tcPr>
            <w:tcW w:w="473" w:type="pct"/>
            <w:gridSpan w:val="3"/>
            <w:vAlign w:val="center"/>
          </w:tcPr>
          <w:p w:rsidR="009E40F0" w:rsidRDefault="009E40F0" w:rsidP="009E40F0">
            <w:pPr>
              <w:spacing w:line="276" w:lineRule="auto"/>
              <w:jc w:val="center"/>
              <w:rPr>
                <w:rFonts w:ascii="Arial" w:hAnsi="Arial" w:cs="Arial"/>
                <w:bCs/>
                <w:iCs/>
              </w:rPr>
            </w:pPr>
            <w:r>
              <w:rPr>
                <w:rFonts w:ascii="Arial" w:hAnsi="Arial" w:cs="Arial"/>
                <w:bCs/>
                <w:iCs/>
              </w:rPr>
              <w:t>Octubre 22</w:t>
            </w:r>
          </w:p>
          <w:p w:rsidR="009E40F0" w:rsidRDefault="009E40F0" w:rsidP="009E40F0">
            <w:pPr>
              <w:spacing w:line="276" w:lineRule="auto"/>
              <w:jc w:val="center"/>
              <w:rPr>
                <w:rFonts w:ascii="Arial" w:hAnsi="Arial" w:cs="Arial"/>
                <w:bCs/>
                <w:iCs/>
              </w:rPr>
            </w:pPr>
            <w:r>
              <w:rPr>
                <w:rFonts w:ascii="Arial" w:hAnsi="Arial" w:cs="Arial"/>
                <w:bCs/>
                <w:iCs/>
              </w:rPr>
              <w:t>2014</w:t>
            </w:r>
          </w:p>
        </w:tc>
      </w:tr>
      <w:tr w:rsidR="009E40F0" w:rsidRPr="001C39E1" w:rsidTr="004A1776">
        <w:trPr>
          <w:trHeight w:val="161"/>
        </w:trPr>
        <w:tc>
          <w:tcPr>
            <w:tcW w:w="394" w:type="pct"/>
            <w:vAlign w:val="center"/>
          </w:tcPr>
          <w:p w:rsidR="009E40F0" w:rsidRPr="004A1776" w:rsidRDefault="009E40F0" w:rsidP="009E40F0">
            <w:pPr>
              <w:tabs>
                <w:tab w:val="left" w:pos="4740"/>
              </w:tabs>
              <w:jc w:val="both"/>
              <w:rPr>
                <w:rFonts w:ascii="Arial" w:hAnsi="Arial" w:cs="Arial"/>
                <w:color w:val="000000"/>
                <w:shd w:val="clear" w:color="auto" w:fill="F8F8F8"/>
                <w:lang w:val="en-US"/>
              </w:rPr>
            </w:pPr>
            <w:r w:rsidRPr="004A1776">
              <w:rPr>
                <w:rFonts w:ascii="Arial" w:hAnsi="Arial" w:cs="Arial"/>
                <w:color w:val="000000"/>
                <w:shd w:val="clear" w:color="auto" w:fill="F8F8F8"/>
                <w:lang w:val="en-US"/>
              </w:rPr>
              <w:t>EOIMINUSTAH10061</w:t>
            </w:r>
          </w:p>
        </w:tc>
        <w:tc>
          <w:tcPr>
            <w:tcW w:w="3467" w:type="pct"/>
            <w:gridSpan w:val="3"/>
            <w:vAlign w:val="center"/>
          </w:tcPr>
          <w:p w:rsidR="009E40F0" w:rsidRPr="003A79D6" w:rsidRDefault="009E40F0" w:rsidP="009E40F0">
            <w:pPr>
              <w:spacing w:line="276" w:lineRule="auto"/>
              <w:jc w:val="both"/>
              <w:rPr>
                <w:rFonts w:ascii="Arial" w:eastAsia="Calibri" w:hAnsi="Arial" w:cs="Arial"/>
                <w:lang w:eastAsia="en-US"/>
              </w:rPr>
            </w:pPr>
            <w:r w:rsidRPr="00046828">
              <w:rPr>
                <w:rFonts w:ascii="Arial" w:eastAsia="Calibri" w:hAnsi="Arial" w:cs="Arial"/>
                <w:lang w:eastAsia="en-US"/>
              </w:rPr>
              <w:t xml:space="preserve">Se solicitan expresiones de interés para la provisión de servicios hospitalarios de Nivel 4 para la Misión de Estabilización de Naciones Unidas en Haití (MINUSTAH) en Puerto Príncipe. Se deberá proveer servicios médicos de emergencia, servicios médicos ambulatorios, instalaciones de guardia médica, unidad de cuidados intensivos, instalaciones de diagnóstico y tratamiento, instalaciones para cirugía, servicios no quirúrgicos, laboratorio y radiología </w:t>
            </w:r>
            <w:r w:rsidRPr="00046828">
              <w:rPr>
                <w:rFonts w:ascii="Arial" w:eastAsia="Calibri" w:hAnsi="Arial" w:cs="Arial"/>
                <w:b/>
                <w:lang w:eastAsia="en-US"/>
              </w:rPr>
              <w:t>(EOI).</w:t>
            </w:r>
          </w:p>
        </w:tc>
        <w:tc>
          <w:tcPr>
            <w:tcW w:w="666" w:type="pct"/>
            <w:gridSpan w:val="2"/>
            <w:vAlign w:val="center"/>
          </w:tcPr>
          <w:p w:rsidR="009E40F0" w:rsidRDefault="009E40F0" w:rsidP="009E40F0">
            <w:pPr>
              <w:spacing w:line="276" w:lineRule="auto"/>
              <w:jc w:val="center"/>
              <w:rPr>
                <w:rFonts w:ascii="Arial" w:hAnsi="Arial" w:cs="Arial"/>
                <w:b/>
                <w:bCs/>
                <w:iCs/>
              </w:rPr>
            </w:pPr>
            <w:r>
              <w:rPr>
                <w:rFonts w:ascii="Arial" w:hAnsi="Arial" w:cs="Arial"/>
                <w:b/>
                <w:bCs/>
                <w:iCs/>
              </w:rPr>
              <w:t>UNS</w:t>
            </w:r>
          </w:p>
          <w:p w:rsidR="009E40F0" w:rsidRPr="00046828" w:rsidRDefault="009E40F0" w:rsidP="009E40F0">
            <w:pPr>
              <w:spacing w:line="276" w:lineRule="auto"/>
              <w:jc w:val="center"/>
              <w:rPr>
                <w:rFonts w:ascii="Arial" w:hAnsi="Arial" w:cs="Arial"/>
                <w:bCs/>
                <w:iCs/>
              </w:rPr>
            </w:pPr>
            <w:r>
              <w:rPr>
                <w:rFonts w:ascii="Arial" w:hAnsi="Arial" w:cs="Arial"/>
                <w:bCs/>
                <w:iCs/>
              </w:rPr>
              <w:t>Haití</w:t>
            </w:r>
          </w:p>
        </w:tc>
        <w:tc>
          <w:tcPr>
            <w:tcW w:w="473" w:type="pct"/>
            <w:gridSpan w:val="3"/>
            <w:vAlign w:val="center"/>
          </w:tcPr>
          <w:p w:rsidR="009E40F0" w:rsidRDefault="009E40F0" w:rsidP="009E40F0">
            <w:pPr>
              <w:spacing w:line="276" w:lineRule="auto"/>
              <w:jc w:val="center"/>
              <w:rPr>
                <w:rFonts w:ascii="Arial" w:hAnsi="Arial" w:cs="Arial"/>
                <w:bCs/>
                <w:iCs/>
              </w:rPr>
            </w:pPr>
            <w:r>
              <w:rPr>
                <w:rFonts w:ascii="Arial" w:hAnsi="Arial" w:cs="Arial"/>
                <w:bCs/>
                <w:iCs/>
              </w:rPr>
              <w:t>Septiembre 22</w:t>
            </w:r>
          </w:p>
          <w:p w:rsidR="009E40F0" w:rsidRDefault="009E40F0" w:rsidP="009E40F0">
            <w:pPr>
              <w:spacing w:line="276" w:lineRule="auto"/>
              <w:jc w:val="center"/>
              <w:rPr>
                <w:rFonts w:ascii="Arial" w:hAnsi="Arial" w:cs="Arial"/>
                <w:bCs/>
                <w:iCs/>
              </w:rPr>
            </w:pPr>
            <w:r>
              <w:rPr>
                <w:rFonts w:ascii="Arial" w:hAnsi="Arial" w:cs="Arial"/>
                <w:bCs/>
                <w:iCs/>
              </w:rPr>
              <w:t>2014</w:t>
            </w:r>
          </w:p>
        </w:tc>
      </w:tr>
      <w:tr w:rsidR="009E40F0" w:rsidRPr="001C39E1" w:rsidTr="004A1776">
        <w:trPr>
          <w:trHeight w:val="161"/>
        </w:trPr>
        <w:tc>
          <w:tcPr>
            <w:tcW w:w="394" w:type="pct"/>
            <w:vAlign w:val="center"/>
          </w:tcPr>
          <w:p w:rsidR="009E40F0" w:rsidRPr="004A1776" w:rsidRDefault="009E40F0" w:rsidP="009E40F0">
            <w:pPr>
              <w:tabs>
                <w:tab w:val="left" w:pos="4740"/>
              </w:tabs>
              <w:jc w:val="both"/>
              <w:rPr>
                <w:rFonts w:ascii="Arial" w:hAnsi="Arial" w:cs="Arial"/>
                <w:color w:val="000000"/>
                <w:shd w:val="clear" w:color="auto" w:fill="F8F8F8"/>
                <w:lang w:val="en-US"/>
              </w:rPr>
            </w:pPr>
            <w:r w:rsidRPr="004A1776">
              <w:rPr>
                <w:rFonts w:ascii="Arial" w:hAnsi="Arial" w:cs="Arial"/>
                <w:color w:val="000000"/>
                <w:shd w:val="clear" w:color="auto" w:fill="F8F8F8"/>
                <w:lang w:val="en-US"/>
              </w:rPr>
              <w:t>UNFPA/MNG/ITB/2014/04</w:t>
            </w:r>
          </w:p>
        </w:tc>
        <w:tc>
          <w:tcPr>
            <w:tcW w:w="3467" w:type="pct"/>
            <w:gridSpan w:val="3"/>
            <w:vAlign w:val="center"/>
          </w:tcPr>
          <w:p w:rsidR="009E40F0" w:rsidRPr="00F0637B" w:rsidRDefault="009E40F0" w:rsidP="009E40F0">
            <w:pPr>
              <w:spacing w:line="276" w:lineRule="auto"/>
              <w:jc w:val="both"/>
              <w:rPr>
                <w:rFonts w:ascii="Arial" w:eastAsia="Calibri" w:hAnsi="Arial" w:cs="Arial"/>
                <w:lang w:eastAsia="en-US"/>
              </w:rPr>
            </w:pPr>
            <w:r w:rsidRPr="003A79D6">
              <w:rPr>
                <w:rFonts w:ascii="Arial" w:eastAsia="Calibri" w:hAnsi="Arial" w:cs="Arial"/>
                <w:lang w:eastAsia="en-US"/>
              </w:rPr>
              <w:t xml:space="preserve">Invitación a licitar para la provisión de Equipamiento Endoscópio de Cirugía para el Fondo de Naciones Unidas para la Población (UNFPA) en el marco del programa desarrollado por este organismo en Ulaanbaatar, Mongolia. Se deberá proveer un carro para laparoscopia, un sistema de succión e irrigación, un monitor para cámara, un Laparoscopio con telescopio de 30º y 10 mm y otro de 5 mm y demás instrumentos laparoscópicos. Aquellos potenciales proveedores que deseen presentarse ante esta licitación deberán estar registrados en UNGM </w:t>
            </w:r>
            <w:r w:rsidRPr="003A79D6">
              <w:rPr>
                <w:rFonts w:ascii="Arial" w:eastAsia="Calibri" w:hAnsi="Arial" w:cs="Arial"/>
                <w:b/>
                <w:lang w:eastAsia="en-US"/>
              </w:rPr>
              <w:t>(ITB).</w:t>
            </w:r>
          </w:p>
        </w:tc>
        <w:tc>
          <w:tcPr>
            <w:tcW w:w="666" w:type="pct"/>
            <w:gridSpan w:val="2"/>
            <w:vAlign w:val="center"/>
          </w:tcPr>
          <w:p w:rsidR="009E40F0" w:rsidRDefault="009E40F0" w:rsidP="009E40F0">
            <w:pPr>
              <w:spacing w:line="276" w:lineRule="auto"/>
              <w:jc w:val="center"/>
              <w:rPr>
                <w:rFonts w:ascii="Arial" w:hAnsi="Arial" w:cs="Arial"/>
                <w:b/>
                <w:bCs/>
                <w:iCs/>
              </w:rPr>
            </w:pPr>
            <w:r>
              <w:rPr>
                <w:rFonts w:ascii="Arial" w:hAnsi="Arial" w:cs="Arial"/>
                <w:b/>
                <w:bCs/>
                <w:iCs/>
              </w:rPr>
              <w:t>UNFPA</w:t>
            </w:r>
          </w:p>
          <w:p w:rsidR="009E40F0" w:rsidRPr="003A79D6" w:rsidRDefault="009E40F0" w:rsidP="009E40F0">
            <w:pPr>
              <w:spacing w:line="276" w:lineRule="auto"/>
              <w:jc w:val="center"/>
              <w:rPr>
                <w:rFonts w:ascii="Arial" w:hAnsi="Arial" w:cs="Arial"/>
                <w:bCs/>
                <w:iCs/>
              </w:rPr>
            </w:pPr>
            <w:r>
              <w:rPr>
                <w:rFonts w:ascii="Arial" w:hAnsi="Arial" w:cs="Arial"/>
                <w:bCs/>
                <w:iCs/>
              </w:rPr>
              <w:t>Mongolia</w:t>
            </w:r>
          </w:p>
        </w:tc>
        <w:tc>
          <w:tcPr>
            <w:tcW w:w="473" w:type="pct"/>
            <w:gridSpan w:val="3"/>
            <w:vAlign w:val="center"/>
          </w:tcPr>
          <w:p w:rsidR="009E40F0" w:rsidRDefault="009E40F0" w:rsidP="009E40F0">
            <w:pPr>
              <w:spacing w:line="276" w:lineRule="auto"/>
              <w:jc w:val="center"/>
              <w:rPr>
                <w:rFonts w:ascii="Arial" w:hAnsi="Arial" w:cs="Arial"/>
                <w:bCs/>
                <w:iCs/>
              </w:rPr>
            </w:pPr>
            <w:r>
              <w:rPr>
                <w:rFonts w:ascii="Arial" w:hAnsi="Arial" w:cs="Arial"/>
                <w:bCs/>
                <w:iCs/>
              </w:rPr>
              <w:t>Septiembre 22</w:t>
            </w:r>
          </w:p>
          <w:p w:rsidR="009E40F0" w:rsidRDefault="009E40F0" w:rsidP="009E40F0">
            <w:pPr>
              <w:spacing w:line="276" w:lineRule="auto"/>
              <w:jc w:val="center"/>
              <w:rPr>
                <w:rFonts w:ascii="Arial" w:hAnsi="Arial" w:cs="Arial"/>
                <w:bCs/>
                <w:iCs/>
              </w:rPr>
            </w:pPr>
            <w:r>
              <w:rPr>
                <w:rFonts w:ascii="Arial" w:hAnsi="Arial" w:cs="Arial"/>
                <w:bCs/>
                <w:iCs/>
              </w:rPr>
              <w:t>2014</w:t>
            </w:r>
          </w:p>
        </w:tc>
      </w:tr>
      <w:tr w:rsidR="009E40F0" w:rsidRPr="001C39E1" w:rsidTr="004A1776">
        <w:trPr>
          <w:trHeight w:val="161"/>
        </w:trPr>
        <w:tc>
          <w:tcPr>
            <w:tcW w:w="394" w:type="pct"/>
            <w:vAlign w:val="center"/>
          </w:tcPr>
          <w:p w:rsidR="009E40F0" w:rsidRPr="004A1776" w:rsidRDefault="009E40F0" w:rsidP="009E40F0">
            <w:pPr>
              <w:tabs>
                <w:tab w:val="left" w:pos="4740"/>
              </w:tabs>
              <w:jc w:val="both"/>
              <w:rPr>
                <w:rFonts w:ascii="Arial" w:hAnsi="Arial" w:cs="Arial"/>
                <w:color w:val="000000"/>
                <w:shd w:val="clear" w:color="auto" w:fill="F8F8F8"/>
                <w:lang w:val="en-US"/>
              </w:rPr>
            </w:pPr>
            <w:r w:rsidRPr="004A1776">
              <w:rPr>
                <w:rFonts w:ascii="Arial" w:hAnsi="Arial" w:cs="Arial"/>
                <w:color w:val="000000"/>
                <w:shd w:val="clear" w:color="auto" w:fill="F8F8F8"/>
                <w:lang w:val="en-US"/>
              </w:rPr>
              <w:t>UNFPA/CPH/12/055</w:t>
            </w:r>
          </w:p>
        </w:tc>
        <w:tc>
          <w:tcPr>
            <w:tcW w:w="3467" w:type="pct"/>
            <w:gridSpan w:val="3"/>
            <w:vAlign w:val="center"/>
          </w:tcPr>
          <w:p w:rsidR="009E40F0" w:rsidRPr="0022155E" w:rsidRDefault="009E40F0" w:rsidP="009E40F0">
            <w:pPr>
              <w:spacing w:line="276" w:lineRule="auto"/>
              <w:jc w:val="both"/>
              <w:rPr>
                <w:rFonts w:ascii="Arial" w:eastAsia="Calibri" w:hAnsi="Arial" w:cs="Arial"/>
                <w:lang w:eastAsia="en-US"/>
              </w:rPr>
            </w:pPr>
            <w:r w:rsidRPr="00F0637B">
              <w:rPr>
                <w:rFonts w:ascii="Arial" w:eastAsia="Calibri" w:hAnsi="Arial" w:cs="Arial"/>
                <w:lang w:eastAsia="en-US"/>
              </w:rPr>
              <w:t>Invitación a licitar para el suministro de condones de látex y dispositivo intrauterino para el Fondo de Población de las Naciones Unidas (UNFPA) de conformidad con las especificaciones técnicas</w:t>
            </w:r>
            <w:r>
              <w:rPr>
                <w:rFonts w:ascii="Arial" w:eastAsia="Calibri" w:hAnsi="Arial" w:cs="Arial"/>
                <w:lang w:eastAsia="en-US"/>
              </w:rPr>
              <w:t xml:space="preserve"> </w:t>
            </w:r>
            <w:r w:rsidRPr="00F83E71">
              <w:rPr>
                <w:rFonts w:ascii="Arial" w:eastAsia="Calibri" w:hAnsi="Arial" w:cs="Arial"/>
                <w:b/>
                <w:lang w:eastAsia="en-US"/>
              </w:rPr>
              <w:t>(ITB).</w:t>
            </w:r>
          </w:p>
        </w:tc>
        <w:tc>
          <w:tcPr>
            <w:tcW w:w="666" w:type="pct"/>
            <w:gridSpan w:val="2"/>
            <w:vAlign w:val="center"/>
          </w:tcPr>
          <w:p w:rsidR="009E40F0" w:rsidRDefault="009E40F0" w:rsidP="009E40F0">
            <w:pPr>
              <w:spacing w:line="276" w:lineRule="auto"/>
              <w:jc w:val="center"/>
              <w:rPr>
                <w:rFonts w:ascii="Arial" w:hAnsi="Arial" w:cs="Arial"/>
                <w:b/>
                <w:bCs/>
                <w:iCs/>
              </w:rPr>
            </w:pPr>
            <w:r>
              <w:rPr>
                <w:rFonts w:ascii="Arial" w:hAnsi="Arial" w:cs="Arial"/>
                <w:b/>
                <w:bCs/>
                <w:iCs/>
              </w:rPr>
              <w:t>UNFPA</w:t>
            </w:r>
          </w:p>
          <w:p w:rsidR="009E40F0" w:rsidRPr="00F83E71" w:rsidRDefault="009E40F0" w:rsidP="009E40F0">
            <w:pPr>
              <w:spacing w:line="276" w:lineRule="auto"/>
              <w:jc w:val="center"/>
              <w:rPr>
                <w:rFonts w:ascii="Arial" w:hAnsi="Arial" w:cs="Arial"/>
                <w:bCs/>
                <w:iCs/>
              </w:rPr>
            </w:pPr>
            <w:r>
              <w:rPr>
                <w:rFonts w:ascii="Arial" w:hAnsi="Arial" w:cs="Arial"/>
                <w:bCs/>
                <w:iCs/>
              </w:rPr>
              <w:t>Varios Países*</w:t>
            </w:r>
          </w:p>
        </w:tc>
        <w:tc>
          <w:tcPr>
            <w:tcW w:w="473" w:type="pct"/>
            <w:gridSpan w:val="3"/>
            <w:vAlign w:val="center"/>
          </w:tcPr>
          <w:p w:rsidR="009E40F0" w:rsidRDefault="009E40F0" w:rsidP="009E40F0">
            <w:pPr>
              <w:spacing w:line="276" w:lineRule="auto"/>
              <w:jc w:val="center"/>
              <w:rPr>
                <w:rFonts w:ascii="Arial" w:hAnsi="Arial" w:cs="Arial"/>
                <w:bCs/>
                <w:iCs/>
              </w:rPr>
            </w:pPr>
            <w:r>
              <w:rPr>
                <w:rFonts w:ascii="Arial" w:hAnsi="Arial" w:cs="Arial"/>
                <w:bCs/>
                <w:iCs/>
              </w:rPr>
              <w:t>Diciembre 12</w:t>
            </w:r>
          </w:p>
          <w:p w:rsidR="009E40F0" w:rsidRDefault="009E40F0" w:rsidP="009E40F0">
            <w:pPr>
              <w:spacing w:line="276" w:lineRule="auto"/>
              <w:jc w:val="center"/>
              <w:rPr>
                <w:rFonts w:ascii="Arial" w:hAnsi="Arial" w:cs="Arial"/>
                <w:bCs/>
                <w:iCs/>
              </w:rPr>
            </w:pPr>
            <w:r>
              <w:rPr>
                <w:rFonts w:ascii="Arial" w:hAnsi="Arial" w:cs="Arial"/>
                <w:bCs/>
                <w:iCs/>
              </w:rPr>
              <w:t>2014</w:t>
            </w:r>
          </w:p>
        </w:tc>
      </w:tr>
      <w:tr w:rsidR="009E40F0" w:rsidRPr="001C39E1" w:rsidTr="004A1776">
        <w:trPr>
          <w:trHeight w:val="259"/>
        </w:trPr>
        <w:tc>
          <w:tcPr>
            <w:tcW w:w="5000" w:type="pct"/>
            <w:gridSpan w:val="9"/>
            <w:shd w:val="clear" w:color="auto" w:fill="DBE5F1" w:themeFill="accent1" w:themeFillTint="33"/>
            <w:vAlign w:val="center"/>
          </w:tcPr>
          <w:p w:rsidR="009E40F0" w:rsidRDefault="009E40F0" w:rsidP="009E40F0">
            <w:pPr>
              <w:jc w:val="center"/>
              <w:rPr>
                <w:rFonts w:ascii="Arial" w:hAnsi="Arial" w:cs="Arial"/>
                <w:b/>
              </w:rPr>
            </w:pPr>
            <w:r>
              <w:rPr>
                <w:rFonts w:ascii="Arial" w:hAnsi="Arial" w:cs="Arial"/>
                <w:b/>
              </w:rPr>
              <w:t>Vehículos Especiales</w:t>
            </w:r>
          </w:p>
        </w:tc>
      </w:tr>
      <w:tr w:rsidR="009E40F0" w:rsidRPr="001C39E1" w:rsidTr="004A1776">
        <w:trPr>
          <w:trHeight w:val="259"/>
        </w:trPr>
        <w:tc>
          <w:tcPr>
            <w:tcW w:w="406" w:type="pct"/>
            <w:gridSpan w:val="2"/>
            <w:shd w:val="clear" w:color="auto" w:fill="auto"/>
            <w:vAlign w:val="center"/>
          </w:tcPr>
          <w:p w:rsidR="009E40F0" w:rsidRPr="004A1776" w:rsidRDefault="009E40F0" w:rsidP="009E40F0">
            <w:pPr>
              <w:jc w:val="both"/>
              <w:rPr>
                <w:rFonts w:ascii="Arial" w:hAnsi="Arial" w:cs="Arial"/>
              </w:rPr>
            </w:pPr>
            <w:r w:rsidRPr="00DC363B">
              <w:rPr>
                <w:rFonts w:ascii="Arial" w:hAnsi="Arial" w:cs="Arial"/>
              </w:rPr>
              <w:t>17685</w:t>
            </w:r>
          </w:p>
        </w:tc>
        <w:tc>
          <w:tcPr>
            <w:tcW w:w="3463" w:type="pct"/>
            <w:gridSpan w:val="3"/>
            <w:shd w:val="clear" w:color="auto" w:fill="auto"/>
            <w:vAlign w:val="center"/>
          </w:tcPr>
          <w:p w:rsidR="009E40F0" w:rsidRDefault="009E40F0" w:rsidP="009E40F0">
            <w:pPr>
              <w:jc w:val="both"/>
              <w:rPr>
                <w:rFonts w:ascii="Arial" w:hAnsi="Arial" w:cs="Arial"/>
              </w:rPr>
            </w:pPr>
          </w:p>
          <w:p w:rsidR="009E40F0" w:rsidRPr="00FD63C3" w:rsidRDefault="009E40F0" w:rsidP="009E40F0">
            <w:pPr>
              <w:jc w:val="both"/>
              <w:rPr>
                <w:rFonts w:ascii="Arial" w:hAnsi="Arial" w:cs="Arial"/>
              </w:rPr>
            </w:pPr>
            <w:r w:rsidRPr="00DC363B">
              <w:rPr>
                <w:rFonts w:ascii="Arial" w:hAnsi="Arial" w:cs="Arial"/>
              </w:rPr>
              <w:t>En el marco del Proyecto para la “Refuncionalización de Furgones y Adquisición y  refuncionalización de Trailers para Uso Odontológico” el Programa de las Naciones Unidas para el Desarrollo (UNDP) en Argentina llama a licitar. El llamado contempla: Lote N° 1: “Refuncionalización de furgones para conversión a Unidades Sanitarias Móviles Odontológicas” cantidad: 12. Lote N° 2: Item 1: “Adquisición de 10 tráileres” cantidad: 10; Item 2: Refuncionalización de 10 tráileres para ser Utilizados en Prevención, Asistencia Odontológica y Prótesis Dentales” cantidad: 10</w:t>
            </w:r>
            <w:r>
              <w:rPr>
                <w:rFonts w:ascii="Arial" w:hAnsi="Arial" w:cs="Arial"/>
              </w:rPr>
              <w:t xml:space="preserve"> </w:t>
            </w:r>
            <w:r w:rsidRPr="00DC363B">
              <w:rPr>
                <w:rFonts w:ascii="Arial" w:hAnsi="Arial" w:cs="Arial"/>
                <w:b/>
              </w:rPr>
              <w:t>(ITB).</w:t>
            </w:r>
          </w:p>
        </w:tc>
        <w:tc>
          <w:tcPr>
            <w:tcW w:w="668" w:type="pct"/>
            <w:gridSpan w:val="3"/>
            <w:shd w:val="clear" w:color="auto" w:fill="auto"/>
            <w:vAlign w:val="center"/>
          </w:tcPr>
          <w:p w:rsidR="009E40F0" w:rsidRDefault="009E40F0" w:rsidP="009E40F0">
            <w:pPr>
              <w:jc w:val="center"/>
              <w:rPr>
                <w:rFonts w:ascii="Arial" w:hAnsi="Arial" w:cs="Arial"/>
                <w:b/>
              </w:rPr>
            </w:pPr>
            <w:r>
              <w:rPr>
                <w:rFonts w:ascii="Arial" w:hAnsi="Arial" w:cs="Arial"/>
                <w:b/>
              </w:rPr>
              <w:t>UNDP</w:t>
            </w:r>
          </w:p>
          <w:p w:rsidR="009E40F0" w:rsidRPr="008E6F8C" w:rsidRDefault="009E40F0" w:rsidP="009E40F0">
            <w:pPr>
              <w:jc w:val="center"/>
              <w:rPr>
                <w:rFonts w:ascii="Arial" w:hAnsi="Arial" w:cs="Arial"/>
              </w:rPr>
            </w:pPr>
            <w:r>
              <w:rPr>
                <w:rFonts w:ascii="Arial" w:hAnsi="Arial" w:cs="Arial"/>
              </w:rPr>
              <w:t>Argentina</w:t>
            </w:r>
          </w:p>
        </w:tc>
        <w:tc>
          <w:tcPr>
            <w:tcW w:w="463" w:type="pct"/>
            <w:shd w:val="clear" w:color="auto" w:fill="auto"/>
            <w:vAlign w:val="center"/>
          </w:tcPr>
          <w:p w:rsidR="009E40F0" w:rsidRDefault="009E40F0" w:rsidP="009E40F0">
            <w:pPr>
              <w:jc w:val="center"/>
              <w:rPr>
                <w:rFonts w:ascii="Arial" w:hAnsi="Arial" w:cs="Arial"/>
              </w:rPr>
            </w:pPr>
            <w:r>
              <w:rPr>
                <w:rFonts w:ascii="Arial" w:hAnsi="Arial" w:cs="Arial"/>
              </w:rPr>
              <w:t>Septiembre 29</w:t>
            </w:r>
          </w:p>
          <w:p w:rsidR="009E40F0" w:rsidRDefault="009E40F0" w:rsidP="009E40F0">
            <w:pPr>
              <w:jc w:val="center"/>
              <w:rPr>
                <w:rFonts w:ascii="Arial" w:hAnsi="Arial" w:cs="Arial"/>
              </w:rPr>
            </w:pPr>
            <w:r>
              <w:rPr>
                <w:rFonts w:ascii="Arial" w:hAnsi="Arial" w:cs="Arial"/>
              </w:rPr>
              <w:t>2014</w:t>
            </w:r>
          </w:p>
        </w:tc>
      </w:tr>
      <w:tr w:rsidR="009E40F0" w:rsidRPr="001C39E1" w:rsidTr="004A1776">
        <w:trPr>
          <w:trHeight w:val="259"/>
        </w:trPr>
        <w:tc>
          <w:tcPr>
            <w:tcW w:w="406" w:type="pct"/>
            <w:gridSpan w:val="2"/>
            <w:shd w:val="clear" w:color="auto" w:fill="auto"/>
            <w:vAlign w:val="center"/>
          </w:tcPr>
          <w:p w:rsidR="009E40F0" w:rsidRPr="004A1776" w:rsidRDefault="009E40F0" w:rsidP="009E40F0">
            <w:pPr>
              <w:jc w:val="both"/>
              <w:rPr>
                <w:rFonts w:ascii="Arial" w:hAnsi="Arial" w:cs="Arial"/>
              </w:rPr>
            </w:pPr>
            <w:r w:rsidRPr="008E0718">
              <w:rPr>
                <w:rFonts w:ascii="Arial" w:hAnsi="Arial" w:cs="Arial"/>
              </w:rPr>
              <w:t>SVPU-2014-ITB-1449</w:t>
            </w:r>
          </w:p>
        </w:tc>
        <w:tc>
          <w:tcPr>
            <w:tcW w:w="3463" w:type="pct"/>
            <w:gridSpan w:val="3"/>
            <w:shd w:val="clear" w:color="auto" w:fill="auto"/>
            <w:vAlign w:val="center"/>
          </w:tcPr>
          <w:p w:rsidR="009E40F0" w:rsidRPr="00FD63C3" w:rsidRDefault="009E40F0" w:rsidP="009E40F0">
            <w:pPr>
              <w:jc w:val="both"/>
              <w:rPr>
                <w:rFonts w:ascii="Arial" w:hAnsi="Arial" w:cs="Arial"/>
              </w:rPr>
            </w:pPr>
            <w:r w:rsidRPr="008E0718">
              <w:rPr>
                <w:rFonts w:ascii="Arial" w:hAnsi="Arial" w:cs="Arial"/>
              </w:rPr>
              <w:t>Invitación a licitar para la adquisición de vehículos especiales para la Oficina de Servicios para Proyectos de las Naciones Unidas (UNOPS) en El Salvador. Se deberá suministrar: lote 1: 1 ambulancia tipo A o medicalizada; lote 2: Ambulancia tipo B o básica</w:t>
            </w:r>
            <w:r>
              <w:rPr>
                <w:rFonts w:ascii="Arial" w:hAnsi="Arial" w:cs="Arial"/>
              </w:rPr>
              <w:t xml:space="preserve"> </w:t>
            </w:r>
            <w:r w:rsidRPr="008E0718">
              <w:rPr>
                <w:rFonts w:ascii="Arial" w:hAnsi="Arial" w:cs="Arial"/>
                <w:b/>
              </w:rPr>
              <w:t>(ITB).</w:t>
            </w:r>
          </w:p>
        </w:tc>
        <w:tc>
          <w:tcPr>
            <w:tcW w:w="668" w:type="pct"/>
            <w:gridSpan w:val="3"/>
            <w:shd w:val="clear" w:color="auto" w:fill="auto"/>
            <w:vAlign w:val="center"/>
          </w:tcPr>
          <w:p w:rsidR="009E40F0" w:rsidRDefault="009E40F0" w:rsidP="009E40F0">
            <w:pPr>
              <w:jc w:val="center"/>
              <w:rPr>
                <w:rFonts w:ascii="Arial" w:hAnsi="Arial" w:cs="Arial"/>
                <w:b/>
              </w:rPr>
            </w:pPr>
            <w:r>
              <w:rPr>
                <w:rFonts w:ascii="Arial" w:hAnsi="Arial" w:cs="Arial"/>
                <w:b/>
              </w:rPr>
              <w:t>UNOPS</w:t>
            </w:r>
          </w:p>
          <w:p w:rsidR="009E40F0" w:rsidRPr="008E0718" w:rsidRDefault="009E40F0" w:rsidP="009E40F0">
            <w:pPr>
              <w:jc w:val="center"/>
              <w:rPr>
                <w:rFonts w:ascii="Arial" w:hAnsi="Arial" w:cs="Arial"/>
              </w:rPr>
            </w:pPr>
            <w:r>
              <w:rPr>
                <w:rFonts w:ascii="Arial" w:hAnsi="Arial" w:cs="Arial"/>
              </w:rPr>
              <w:t>El Salvador</w:t>
            </w:r>
          </w:p>
        </w:tc>
        <w:tc>
          <w:tcPr>
            <w:tcW w:w="463" w:type="pct"/>
            <w:shd w:val="clear" w:color="auto" w:fill="auto"/>
            <w:vAlign w:val="center"/>
          </w:tcPr>
          <w:p w:rsidR="009E40F0" w:rsidRDefault="009E40F0" w:rsidP="009E40F0">
            <w:pPr>
              <w:jc w:val="center"/>
              <w:rPr>
                <w:rFonts w:ascii="Arial" w:hAnsi="Arial" w:cs="Arial"/>
              </w:rPr>
            </w:pPr>
            <w:r>
              <w:rPr>
                <w:rFonts w:ascii="Arial" w:hAnsi="Arial" w:cs="Arial"/>
              </w:rPr>
              <w:t>Octubre 14</w:t>
            </w:r>
          </w:p>
          <w:p w:rsidR="009E40F0" w:rsidRDefault="009E40F0" w:rsidP="009E40F0">
            <w:pPr>
              <w:jc w:val="center"/>
              <w:rPr>
                <w:rFonts w:ascii="Arial" w:hAnsi="Arial" w:cs="Arial"/>
              </w:rPr>
            </w:pPr>
            <w:r>
              <w:rPr>
                <w:rFonts w:ascii="Arial" w:hAnsi="Arial" w:cs="Arial"/>
              </w:rPr>
              <w:t>2014</w:t>
            </w:r>
          </w:p>
        </w:tc>
      </w:tr>
      <w:tr w:rsidR="009E40F0" w:rsidRPr="001C39E1" w:rsidTr="004A1776">
        <w:trPr>
          <w:trHeight w:val="259"/>
        </w:trPr>
        <w:tc>
          <w:tcPr>
            <w:tcW w:w="406" w:type="pct"/>
            <w:gridSpan w:val="2"/>
            <w:shd w:val="clear" w:color="auto" w:fill="auto"/>
            <w:vAlign w:val="center"/>
          </w:tcPr>
          <w:p w:rsidR="009E40F0" w:rsidRPr="00236D51" w:rsidRDefault="009E40F0" w:rsidP="009E40F0">
            <w:pPr>
              <w:jc w:val="both"/>
              <w:rPr>
                <w:rFonts w:ascii="Arial" w:hAnsi="Arial" w:cs="Arial"/>
              </w:rPr>
            </w:pPr>
            <w:r w:rsidRPr="004A1776">
              <w:rPr>
                <w:rFonts w:ascii="Arial" w:hAnsi="Arial" w:cs="Arial"/>
              </w:rPr>
              <w:t>UNDP-HAR-11-2014</w:t>
            </w:r>
          </w:p>
        </w:tc>
        <w:tc>
          <w:tcPr>
            <w:tcW w:w="3463" w:type="pct"/>
            <w:gridSpan w:val="3"/>
            <w:shd w:val="clear" w:color="auto" w:fill="auto"/>
            <w:vAlign w:val="center"/>
          </w:tcPr>
          <w:p w:rsidR="009E40F0" w:rsidRPr="00236D51" w:rsidRDefault="009E40F0" w:rsidP="009E40F0">
            <w:pPr>
              <w:jc w:val="both"/>
              <w:rPr>
                <w:rFonts w:ascii="Arial" w:hAnsi="Arial" w:cs="Arial"/>
              </w:rPr>
            </w:pPr>
            <w:r w:rsidRPr="00FD63C3">
              <w:rPr>
                <w:rFonts w:ascii="Arial" w:hAnsi="Arial" w:cs="Arial"/>
              </w:rPr>
              <w:t>Invitación a licitar para el suministro de ambulancias para el Gobierno de Haryana a través del Programa de Naciones Unidas para el Desarrollo (UNDP) en la India. Se deberán suministrar 50 ambulancias de conformidad con las especificaciones técnicas</w:t>
            </w:r>
            <w:r>
              <w:rPr>
                <w:rFonts w:ascii="Arial" w:hAnsi="Arial" w:cs="Arial"/>
              </w:rPr>
              <w:t xml:space="preserve"> </w:t>
            </w:r>
            <w:r w:rsidRPr="00FD63C3">
              <w:rPr>
                <w:rFonts w:ascii="Arial" w:hAnsi="Arial" w:cs="Arial"/>
                <w:b/>
              </w:rPr>
              <w:t>(ITB).</w:t>
            </w:r>
          </w:p>
        </w:tc>
        <w:tc>
          <w:tcPr>
            <w:tcW w:w="668" w:type="pct"/>
            <w:gridSpan w:val="3"/>
            <w:shd w:val="clear" w:color="auto" w:fill="auto"/>
            <w:vAlign w:val="center"/>
          </w:tcPr>
          <w:p w:rsidR="009E40F0" w:rsidRDefault="009E40F0" w:rsidP="009E40F0">
            <w:pPr>
              <w:jc w:val="center"/>
              <w:rPr>
                <w:rFonts w:ascii="Arial" w:hAnsi="Arial" w:cs="Arial"/>
                <w:b/>
              </w:rPr>
            </w:pPr>
            <w:r>
              <w:rPr>
                <w:rFonts w:ascii="Arial" w:hAnsi="Arial" w:cs="Arial"/>
                <w:b/>
              </w:rPr>
              <w:t>UNDP</w:t>
            </w:r>
          </w:p>
          <w:p w:rsidR="009E40F0" w:rsidRPr="00FD63C3" w:rsidRDefault="009E40F0" w:rsidP="009E40F0">
            <w:pPr>
              <w:jc w:val="center"/>
              <w:rPr>
                <w:rFonts w:ascii="Arial" w:hAnsi="Arial" w:cs="Arial"/>
              </w:rPr>
            </w:pPr>
            <w:r>
              <w:rPr>
                <w:rFonts w:ascii="Arial" w:hAnsi="Arial" w:cs="Arial"/>
              </w:rPr>
              <w:t>India</w:t>
            </w:r>
          </w:p>
        </w:tc>
        <w:tc>
          <w:tcPr>
            <w:tcW w:w="463" w:type="pct"/>
            <w:shd w:val="clear" w:color="auto" w:fill="auto"/>
            <w:vAlign w:val="center"/>
          </w:tcPr>
          <w:p w:rsidR="009E40F0" w:rsidRDefault="009E40F0" w:rsidP="009E40F0">
            <w:pPr>
              <w:jc w:val="center"/>
              <w:rPr>
                <w:rFonts w:ascii="Arial" w:hAnsi="Arial" w:cs="Arial"/>
              </w:rPr>
            </w:pPr>
            <w:r>
              <w:rPr>
                <w:rFonts w:ascii="Arial" w:hAnsi="Arial" w:cs="Arial"/>
              </w:rPr>
              <w:t>Septiembre 18</w:t>
            </w:r>
          </w:p>
          <w:p w:rsidR="009E40F0" w:rsidRDefault="009E40F0" w:rsidP="009E40F0">
            <w:pPr>
              <w:jc w:val="center"/>
              <w:rPr>
                <w:rFonts w:ascii="Arial" w:hAnsi="Arial" w:cs="Arial"/>
              </w:rPr>
            </w:pPr>
            <w:r>
              <w:rPr>
                <w:rFonts w:ascii="Arial" w:hAnsi="Arial" w:cs="Arial"/>
              </w:rPr>
              <w:t>2014</w:t>
            </w:r>
          </w:p>
        </w:tc>
      </w:tr>
    </w:tbl>
    <w:p w:rsidR="008F6379" w:rsidRPr="001C39E1" w:rsidRDefault="008F6379" w:rsidP="00B548E7">
      <w:pPr>
        <w:spacing w:line="276" w:lineRule="auto"/>
        <w:rPr>
          <w:rFonts w:ascii="Arial" w:hAnsi="Arial" w:cs="Arial"/>
        </w:rPr>
      </w:pPr>
    </w:p>
    <w:sectPr w:rsidR="008F6379" w:rsidRPr="001C39E1" w:rsidSect="00897F3E">
      <w:headerReference w:type="even" r:id="rId7"/>
      <w:headerReference w:type="default" r:id="rId8"/>
      <w:pgSz w:w="11906" w:h="16838"/>
      <w:pgMar w:top="2410" w:right="746" w:bottom="1618" w:left="12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323" w:rsidRDefault="000A6323" w:rsidP="00842430">
      <w:r>
        <w:separator/>
      </w:r>
    </w:p>
  </w:endnote>
  <w:endnote w:type="continuationSeparator" w:id="0">
    <w:p w:rsidR="000A6323" w:rsidRDefault="000A6323" w:rsidP="008424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323" w:rsidRDefault="000A6323" w:rsidP="00842430">
      <w:r>
        <w:separator/>
      </w:r>
    </w:p>
  </w:footnote>
  <w:footnote w:type="continuationSeparator" w:id="0">
    <w:p w:rsidR="000A6323" w:rsidRDefault="000A6323" w:rsidP="008424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F1A" w:rsidRDefault="00DF5F1A">
    <w:pPr>
      <w:pStyle w:val="Encabezado"/>
    </w:pPr>
  </w:p>
  <w:p w:rsidR="00DF5F1A" w:rsidRDefault="00DF5F1A"/>
  <w:p w:rsidR="00DF5F1A" w:rsidRDefault="00DF5F1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F1A" w:rsidRDefault="001900C7">
    <w:pPr>
      <w:pStyle w:val="Encabezado"/>
    </w:pPr>
    <w:r w:rsidRPr="001900C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54pt;margin-top:-26.7pt;width:598.5pt;height:846pt;z-index:-251658752">
          <v:imagedata r:id="rId1" o:title="04fondo hoja_cooperacio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savePreviewPicture/>
  <w:hdrShapeDefaults>
    <o:shapedefaults v:ext="edit" spidmax="4098"/>
    <o:shapelayout v:ext="edit">
      <o:idmap v:ext="edit" data="1"/>
    </o:shapelayout>
  </w:hdrShapeDefaults>
  <w:footnotePr>
    <w:footnote w:id="-1"/>
    <w:footnote w:id="0"/>
  </w:footnotePr>
  <w:endnotePr>
    <w:endnote w:id="-1"/>
    <w:endnote w:id="0"/>
  </w:endnotePr>
  <w:compat/>
  <w:rsids>
    <w:rsidRoot w:val="00DF4B9E"/>
    <w:rsid w:val="00005AB4"/>
    <w:rsid w:val="00014302"/>
    <w:rsid w:val="0001562D"/>
    <w:rsid w:val="00023F02"/>
    <w:rsid w:val="000253B9"/>
    <w:rsid w:val="000304F9"/>
    <w:rsid w:val="0003600D"/>
    <w:rsid w:val="00040F2C"/>
    <w:rsid w:val="000419BF"/>
    <w:rsid w:val="00046828"/>
    <w:rsid w:val="00047A1C"/>
    <w:rsid w:val="00051AB0"/>
    <w:rsid w:val="00051E8F"/>
    <w:rsid w:val="00052797"/>
    <w:rsid w:val="00060394"/>
    <w:rsid w:val="000613BA"/>
    <w:rsid w:val="0006206F"/>
    <w:rsid w:val="00064220"/>
    <w:rsid w:val="00072457"/>
    <w:rsid w:val="00074355"/>
    <w:rsid w:val="000750EF"/>
    <w:rsid w:val="0007684C"/>
    <w:rsid w:val="0008270C"/>
    <w:rsid w:val="00082FBF"/>
    <w:rsid w:val="0008402A"/>
    <w:rsid w:val="00091710"/>
    <w:rsid w:val="00091B49"/>
    <w:rsid w:val="000939EA"/>
    <w:rsid w:val="00094DF5"/>
    <w:rsid w:val="00097758"/>
    <w:rsid w:val="000A00A5"/>
    <w:rsid w:val="000A222B"/>
    <w:rsid w:val="000A40A8"/>
    <w:rsid w:val="000A5149"/>
    <w:rsid w:val="000A6323"/>
    <w:rsid w:val="000A70AD"/>
    <w:rsid w:val="000B16CE"/>
    <w:rsid w:val="000B1AEA"/>
    <w:rsid w:val="000B5722"/>
    <w:rsid w:val="000B6203"/>
    <w:rsid w:val="000B6F9B"/>
    <w:rsid w:val="000C124F"/>
    <w:rsid w:val="000C1981"/>
    <w:rsid w:val="000C61B3"/>
    <w:rsid w:val="000C7ABD"/>
    <w:rsid w:val="000D1772"/>
    <w:rsid w:val="000D62B9"/>
    <w:rsid w:val="000D6E73"/>
    <w:rsid w:val="000E216E"/>
    <w:rsid w:val="000E5472"/>
    <w:rsid w:val="000E7924"/>
    <w:rsid w:val="000F4398"/>
    <w:rsid w:val="000F5C26"/>
    <w:rsid w:val="000F6111"/>
    <w:rsid w:val="000F66FD"/>
    <w:rsid w:val="00100259"/>
    <w:rsid w:val="001017D7"/>
    <w:rsid w:val="0010288B"/>
    <w:rsid w:val="0010458F"/>
    <w:rsid w:val="001074CD"/>
    <w:rsid w:val="001100C2"/>
    <w:rsid w:val="001122DD"/>
    <w:rsid w:val="00112F39"/>
    <w:rsid w:val="001135D6"/>
    <w:rsid w:val="001173B7"/>
    <w:rsid w:val="00117E9C"/>
    <w:rsid w:val="00120D1B"/>
    <w:rsid w:val="00122C6E"/>
    <w:rsid w:val="00124340"/>
    <w:rsid w:val="00126806"/>
    <w:rsid w:val="00143EC3"/>
    <w:rsid w:val="0014598B"/>
    <w:rsid w:val="00145ABC"/>
    <w:rsid w:val="0014714E"/>
    <w:rsid w:val="001502FB"/>
    <w:rsid w:val="001663E9"/>
    <w:rsid w:val="00173467"/>
    <w:rsid w:val="00176F99"/>
    <w:rsid w:val="00184CBB"/>
    <w:rsid w:val="001862DF"/>
    <w:rsid w:val="00186AF5"/>
    <w:rsid w:val="00186F8E"/>
    <w:rsid w:val="001900C7"/>
    <w:rsid w:val="001904C9"/>
    <w:rsid w:val="001909AD"/>
    <w:rsid w:val="00191587"/>
    <w:rsid w:val="00191E31"/>
    <w:rsid w:val="001A2C6D"/>
    <w:rsid w:val="001A36DD"/>
    <w:rsid w:val="001B19E5"/>
    <w:rsid w:val="001B3D37"/>
    <w:rsid w:val="001B55D9"/>
    <w:rsid w:val="001C39E1"/>
    <w:rsid w:val="001C6925"/>
    <w:rsid w:val="001C7131"/>
    <w:rsid w:val="001C764D"/>
    <w:rsid w:val="001D2540"/>
    <w:rsid w:val="001D29FB"/>
    <w:rsid w:val="001D3C15"/>
    <w:rsid w:val="001E1610"/>
    <w:rsid w:val="001E4C6B"/>
    <w:rsid w:val="0020159C"/>
    <w:rsid w:val="002065B8"/>
    <w:rsid w:val="0021083E"/>
    <w:rsid w:val="0021256F"/>
    <w:rsid w:val="0021605A"/>
    <w:rsid w:val="00217193"/>
    <w:rsid w:val="0022155E"/>
    <w:rsid w:val="0023194D"/>
    <w:rsid w:val="00234109"/>
    <w:rsid w:val="00234C5D"/>
    <w:rsid w:val="00235463"/>
    <w:rsid w:val="00236A1E"/>
    <w:rsid w:val="00236D51"/>
    <w:rsid w:val="00240DF3"/>
    <w:rsid w:val="00240EDA"/>
    <w:rsid w:val="00241FF7"/>
    <w:rsid w:val="00243965"/>
    <w:rsid w:val="00243BC2"/>
    <w:rsid w:val="0024498E"/>
    <w:rsid w:val="0024567D"/>
    <w:rsid w:val="00245C34"/>
    <w:rsid w:val="00247645"/>
    <w:rsid w:val="00256339"/>
    <w:rsid w:val="002572B1"/>
    <w:rsid w:val="002608C6"/>
    <w:rsid w:val="0026243F"/>
    <w:rsid w:val="002624B0"/>
    <w:rsid w:val="00264E3F"/>
    <w:rsid w:val="00267F8D"/>
    <w:rsid w:val="00272C5E"/>
    <w:rsid w:val="00275302"/>
    <w:rsid w:val="00275485"/>
    <w:rsid w:val="00276149"/>
    <w:rsid w:val="00277E48"/>
    <w:rsid w:val="0028295A"/>
    <w:rsid w:val="00284D92"/>
    <w:rsid w:val="002875A9"/>
    <w:rsid w:val="00293650"/>
    <w:rsid w:val="002962E4"/>
    <w:rsid w:val="00297985"/>
    <w:rsid w:val="002A013C"/>
    <w:rsid w:val="002B2ED3"/>
    <w:rsid w:val="002B4541"/>
    <w:rsid w:val="002B5535"/>
    <w:rsid w:val="002C6714"/>
    <w:rsid w:val="002E5DD4"/>
    <w:rsid w:val="002E7B78"/>
    <w:rsid w:val="002F5292"/>
    <w:rsid w:val="002F6EE7"/>
    <w:rsid w:val="00300A49"/>
    <w:rsid w:val="003026FA"/>
    <w:rsid w:val="00306BE7"/>
    <w:rsid w:val="003070C1"/>
    <w:rsid w:val="00310926"/>
    <w:rsid w:val="00311B8B"/>
    <w:rsid w:val="003134A3"/>
    <w:rsid w:val="00314D5F"/>
    <w:rsid w:val="0031554F"/>
    <w:rsid w:val="00316254"/>
    <w:rsid w:val="003279AF"/>
    <w:rsid w:val="003316A7"/>
    <w:rsid w:val="00331CAE"/>
    <w:rsid w:val="00334543"/>
    <w:rsid w:val="00341233"/>
    <w:rsid w:val="0034764D"/>
    <w:rsid w:val="00350C81"/>
    <w:rsid w:val="00354066"/>
    <w:rsid w:val="00373CA2"/>
    <w:rsid w:val="00381214"/>
    <w:rsid w:val="003867CF"/>
    <w:rsid w:val="003907E6"/>
    <w:rsid w:val="00397B19"/>
    <w:rsid w:val="00397F5E"/>
    <w:rsid w:val="003A0C64"/>
    <w:rsid w:val="003A186F"/>
    <w:rsid w:val="003A48E3"/>
    <w:rsid w:val="003A79D6"/>
    <w:rsid w:val="003B2B03"/>
    <w:rsid w:val="003B46D9"/>
    <w:rsid w:val="003B736F"/>
    <w:rsid w:val="003C5EA5"/>
    <w:rsid w:val="003C5F9E"/>
    <w:rsid w:val="003C6F9B"/>
    <w:rsid w:val="003D194D"/>
    <w:rsid w:val="003D3312"/>
    <w:rsid w:val="003D4C56"/>
    <w:rsid w:val="003E5172"/>
    <w:rsid w:val="003E664B"/>
    <w:rsid w:val="003E6853"/>
    <w:rsid w:val="003E7720"/>
    <w:rsid w:val="003F2A2A"/>
    <w:rsid w:val="003F301B"/>
    <w:rsid w:val="00404170"/>
    <w:rsid w:val="00407A59"/>
    <w:rsid w:val="00407BF4"/>
    <w:rsid w:val="00407D9F"/>
    <w:rsid w:val="00415872"/>
    <w:rsid w:val="00416804"/>
    <w:rsid w:val="00421866"/>
    <w:rsid w:val="004324DE"/>
    <w:rsid w:val="00434292"/>
    <w:rsid w:val="00435FA7"/>
    <w:rsid w:val="00436062"/>
    <w:rsid w:val="00442C96"/>
    <w:rsid w:val="00447057"/>
    <w:rsid w:val="00450541"/>
    <w:rsid w:val="00455E5A"/>
    <w:rsid w:val="00457072"/>
    <w:rsid w:val="00460A32"/>
    <w:rsid w:val="00460DA9"/>
    <w:rsid w:val="004627E8"/>
    <w:rsid w:val="00463482"/>
    <w:rsid w:val="004733B5"/>
    <w:rsid w:val="0047648B"/>
    <w:rsid w:val="00477158"/>
    <w:rsid w:val="0048082B"/>
    <w:rsid w:val="00483130"/>
    <w:rsid w:val="00484029"/>
    <w:rsid w:val="004872AD"/>
    <w:rsid w:val="0049557E"/>
    <w:rsid w:val="00495D59"/>
    <w:rsid w:val="00496C3E"/>
    <w:rsid w:val="004A1776"/>
    <w:rsid w:val="004A3A46"/>
    <w:rsid w:val="004A3A64"/>
    <w:rsid w:val="004A501E"/>
    <w:rsid w:val="004A7447"/>
    <w:rsid w:val="004B0A95"/>
    <w:rsid w:val="004B37AE"/>
    <w:rsid w:val="004B453F"/>
    <w:rsid w:val="004B468A"/>
    <w:rsid w:val="004B6BA7"/>
    <w:rsid w:val="004C1E6B"/>
    <w:rsid w:val="004C4C1B"/>
    <w:rsid w:val="004C7899"/>
    <w:rsid w:val="004D1ECF"/>
    <w:rsid w:val="004D5033"/>
    <w:rsid w:val="004E102D"/>
    <w:rsid w:val="004E1456"/>
    <w:rsid w:val="00511B35"/>
    <w:rsid w:val="00513791"/>
    <w:rsid w:val="00517CF9"/>
    <w:rsid w:val="00520C06"/>
    <w:rsid w:val="00520C11"/>
    <w:rsid w:val="00522D6E"/>
    <w:rsid w:val="0052394C"/>
    <w:rsid w:val="00525ABB"/>
    <w:rsid w:val="00526198"/>
    <w:rsid w:val="00526C67"/>
    <w:rsid w:val="00531403"/>
    <w:rsid w:val="00533BFA"/>
    <w:rsid w:val="00534FBC"/>
    <w:rsid w:val="00535BC3"/>
    <w:rsid w:val="00537843"/>
    <w:rsid w:val="00537AA4"/>
    <w:rsid w:val="00541A12"/>
    <w:rsid w:val="00550676"/>
    <w:rsid w:val="00551FCA"/>
    <w:rsid w:val="00552132"/>
    <w:rsid w:val="00553FB0"/>
    <w:rsid w:val="005547E8"/>
    <w:rsid w:val="0055576B"/>
    <w:rsid w:val="00556A9F"/>
    <w:rsid w:val="00557FD9"/>
    <w:rsid w:val="00560707"/>
    <w:rsid w:val="00560E17"/>
    <w:rsid w:val="00565D8D"/>
    <w:rsid w:val="0056662B"/>
    <w:rsid w:val="005738DA"/>
    <w:rsid w:val="00574754"/>
    <w:rsid w:val="00581D67"/>
    <w:rsid w:val="005848E3"/>
    <w:rsid w:val="00585A25"/>
    <w:rsid w:val="005922B0"/>
    <w:rsid w:val="005928E4"/>
    <w:rsid w:val="0059488F"/>
    <w:rsid w:val="00594CC6"/>
    <w:rsid w:val="00596043"/>
    <w:rsid w:val="005978C5"/>
    <w:rsid w:val="005A38CA"/>
    <w:rsid w:val="005A3BFA"/>
    <w:rsid w:val="005A516B"/>
    <w:rsid w:val="005C0A5E"/>
    <w:rsid w:val="005D16A0"/>
    <w:rsid w:val="005D5B60"/>
    <w:rsid w:val="005E255A"/>
    <w:rsid w:val="005E3339"/>
    <w:rsid w:val="005E3AB8"/>
    <w:rsid w:val="005E6898"/>
    <w:rsid w:val="005E6DAC"/>
    <w:rsid w:val="005F4322"/>
    <w:rsid w:val="005F4A0A"/>
    <w:rsid w:val="0060036D"/>
    <w:rsid w:val="006010BF"/>
    <w:rsid w:val="00602E8E"/>
    <w:rsid w:val="00604024"/>
    <w:rsid w:val="00606AF5"/>
    <w:rsid w:val="00615CBA"/>
    <w:rsid w:val="00620658"/>
    <w:rsid w:val="00622239"/>
    <w:rsid w:val="00630B4A"/>
    <w:rsid w:val="0063261F"/>
    <w:rsid w:val="00636A43"/>
    <w:rsid w:val="00636A4C"/>
    <w:rsid w:val="0063794C"/>
    <w:rsid w:val="00657AA1"/>
    <w:rsid w:val="00657D8E"/>
    <w:rsid w:val="00663FF9"/>
    <w:rsid w:val="006664AE"/>
    <w:rsid w:val="006701EA"/>
    <w:rsid w:val="00670B47"/>
    <w:rsid w:val="006724B8"/>
    <w:rsid w:val="0067686B"/>
    <w:rsid w:val="00680136"/>
    <w:rsid w:val="00680D6D"/>
    <w:rsid w:val="00684B55"/>
    <w:rsid w:val="00686EA0"/>
    <w:rsid w:val="00687E68"/>
    <w:rsid w:val="006905EE"/>
    <w:rsid w:val="00690C04"/>
    <w:rsid w:val="006956F9"/>
    <w:rsid w:val="00696C5B"/>
    <w:rsid w:val="006A1DC1"/>
    <w:rsid w:val="006A1E36"/>
    <w:rsid w:val="006A32FE"/>
    <w:rsid w:val="006A63A8"/>
    <w:rsid w:val="006C1E26"/>
    <w:rsid w:val="006C7D7F"/>
    <w:rsid w:val="006D06BA"/>
    <w:rsid w:val="006D1372"/>
    <w:rsid w:val="006D39AC"/>
    <w:rsid w:val="006D3C48"/>
    <w:rsid w:val="006D6501"/>
    <w:rsid w:val="006E3401"/>
    <w:rsid w:val="006F224E"/>
    <w:rsid w:val="006F2511"/>
    <w:rsid w:val="006F2D58"/>
    <w:rsid w:val="006F6ABE"/>
    <w:rsid w:val="006F6D42"/>
    <w:rsid w:val="006F7188"/>
    <w:rsid w:val="0070029B"/>
    <w:rsid w:val="00704C26"/>
    <w:rsid w:val="007053C3"/>
    <w:rsid w:val="00705D1D"/>
    <w:rsid w:val="007070BB"/>
    <w:rsid w:val="00711138"/>
    <w:rsid w:val="00714F9A"/>
    <w:rsid w:val="007161AC"/>
    <w:rsid w:val="00721AB6"/>
    <w:rsid w:val="007274E8"/>
    <w:rsid w:val="007336DE"/>
    <w:rsid w:val="00733E15"/>
    <w:rsid w:val="007345B5"/>
    <w:rsid w:val="00735474"/>
    <w:rsid w:val="00741F7F"/>
    <w:rsid w:val="00745DAC"/>
    <w:rsid w:val="00745E0E"/>
    <w:rsid w:val="00751416"/>
    <w:rsid w:val="00751DB5"/>
    <w:rsid w:val="007539EC"/>
    <w:rsid w:val="00754F33"/>
    <w:rsid w:val="0076348A"/>
    <w:rsid w:val="007746F3"/>
    <w:rsid w:val="00777913"/>
    <w:rsid w:val="00777FE9"/>
    <w:rsid w:val="007836D4"/>
    <w:rsid w:val="00784833"/>
    <w:rsid w:val="0078563C"/>
    <w:rsid w:val="00785ABF"/>
    <w:rsid w:val="00787C83"/>
    <w:rsid w:val="007A061B"/>
    <w:rsid w:val="007A0B47"/>
    <w:rsid w:val="007A354B"/>
    <w:rsid w:val="007A7AF1"/>
    <w:rsid w:val="007B0A11"/>
    <w:rsid w:val="007B13C6"/>
    <w:rsid w:val="007C08C1"/>
    <w:rsid w:val="007C695B"/>
    <w:rsid w:val="007D0C8B"/>
    <w:rsid w:val="007D2591"/>
    <w:rsid w:val="007D6E2F"/>
    <w:rsid w:val="007E0164"/>
    <w:rsid w:val="007E0BB7"/>
    <w:rsid w:val="007E2CB3"/>
    <w:rsid w:val="007E4C13"/>
    <w:rsid w:val="007E7639"/>
    <w:rsid w:val="007F0193"/>
    <w:rsid w:val="007F16BB"/>
    <w:rsid w:val="007F3C84"/>
    <w:rsid w:val="007F60F2"/>
    <w:rsid w:val="007F7601"/>
    <w:rsid w:val="007F7C30"/>
    <w:rsid w:val="0080059B"/>
    <w:rsid w:val="0080203A"/>
    <w:rsid w:val="00803333"/>
    <w:rsid w:val="0081459E"/>
    <w:rsid w:val="008169EF"/>
    <w:rsid w:val="008219A0"/>
    <w:rsid w:val="00822449"/>
    <w:rsid w:val="00830045"/>
    <w:rsid w:val="00832F3A"/>
    <w:rsid w:val="008357CB"/>
    <w:rsid w:val="00835908"/>
    <w:rsid w:val="00840A02"/>
    <w:rsid w:val="00841AE1"/>
    <w:rsid w:val="00841B5B"/>
    <w:rsid w:val="00842430"/>
    <w:rsid w:val="008449EE"/>
    <w:rsid w:val="008451AD"/>
    <w:rsid w:val="00846202"/>
    <w:rsid w:val="008476CF"/>
    <w:rsid w:val="00847922"/>
    <w:rsid w:val="0085392A"/>
    <w:rsid w:val="0085539D"/>
    <w:rsid w:val="00861BE4"/>
    <w:rsid w:val="00862A53"/>
    <w:rsid w:val="00870C88"/>
    <w:rsid w:val="00871C8E"/>
    <w:rsid w:val="008726EA"/>
    <w:rsid w:val="0088037B"/>
    <w:rsid w:val="00884BC5"/>
    <w:rsid w:val="00886EDB"/>
    <w:rsid w:val="00890522"/>
    <w:rsid w:val="00895507"/>
    <w:rsid w:val="00897F3E"/>
    <w:rsid w:val="008A360C"/>
    <w:rsid w:val="008A5063"/>
    <w:rsid w:val="008A6698"/>
    <w:rsid w:val="008B2C3F"/>
    <w:rsid w:val="008C03C6"/>
    <w:rsid w:val="008C40DF"/>
    <w:rsid w:val="008E0002"/>
    <w:rsid w:val="008E025D"/>
    <w:rsid w:val="008E0718"/>
    <w:rsid w:val="008E2990"/>
    <w:rsid w:val="008E681D"/>
    <w:rsid w:val="008E6F8C"/>
    <w:rsid w:val="008E71A2"/>
    <w:rsid w:val="008E7A18"/>
    <w:rsid w:val="008F025E"/>
    <w:rsid w:val="008F184F"/>
    <w:rsid w:val="008F1903"/>
    <w:rsid w:val="008F20B2"/>
    <w:rsid w:val="008F436A"/>
    <w:rsid w:val="008F4B50"/>
    <w:rsid w:val="008F54DA"/>
    <w:rsid w:val="008F626C"/>
    <w:rsid w:val="008F6379"/>
    <w:rsid w:val="00901754"/>
    <w:rsid w:val="00912A89"/>
    <w:rsid w:val="009161DC"/>
    <w:rsid w:val="00916928"/>
    <w:rsid w:val="00920FA8"/>
    <w:rsid w:val="00926D17"/>
    <w:rsid w:val="009302A1"/>
    <w:rsid w:val="00932633"/>
    <w:rsid w:val="00934CF6"/>
    <w:rsid w:val="009379E4"/>
    <w:rsid w:val="00942D9B"/>
    <w:rsid w:val="0094645A"/>
    <w:rsid w:val="00952D58"/>
    <w:rsid w:val="00955EDF"/>
    <w:rsid w:val="00957520"/>
    <w:rsid w:val="009609B5"/>
    <w:rsid w:val="0096119E"/>
    <w:rsid w:val="009625E5"/>
    <w:rsid w:val="00964371"/>
    <w:rsid w:val="00964F13"/>
    <w:rsid w:val="0096688F"/>
    <w:rsid w:val="009735DA"/>
    <w:rsid w:val="009835DC"/>
    <w:rsid w:val="009864BE"/>
    <w:rsid w:val="009871EF"/>
    <w:rsid w:val="00990A87"/>
    <w:rsid w:val="00994229"/>
    <w:rsid w:val="009B31CE"/>
    <w:rsid w:val="009B4F03"/>
    <w:rsid w:val="009C1C95"/>
    <w:rsid w:val="009D059B"/>
    <w:rsid w:val="009D6DA1"/>
    <w:rsid w:val="009D73C1"/>
    <w:rsid w:val="009E2916"/>
    <w:rsid w:val="009E40F0"/>
    <w:rsid w:val="009F0F30"/>
    <w:rsid w:val="009F4103"/>
    <w:rsid w:val="009F49F6"/>
    <w:rsid w:val="00A00357"/>
    <w:rsid w:val="00A038F9"/>
    <w:rsid w:val="00A03BA5"/>
    <w:rsid w:val="00A10A9A"/>
    <w:rsid w:val="00A14C1F"/>
    <w:rsid w:val="00A20147"/>
    <w:rsid w:val="00A33FE6"/>
    <w:rsid w:val="00A3567B"/>
    <w:rsid w:val="00A37295"/>
    <w:rsid w:val="00A410FA"/>
    <w:rsid w:val="00A46083"/>
    <w:rsid w:val="00A5012A"/>
    <w:rsid w:val="00A525FD"/>
    <w:rsid w:val="00A57FF0"/>
    <w:rsid w:val="00A62DCE"/>
    <w:rsid w:val="00A6535F"/>
    <w:rsid w:val="00A76AD8"/>
    <w:rsid w:val="00A82CD5"/>
    <w:rsid w:val="00A860B8"/>
    <w:rsid w:val="00A925BA"/>
    <w:rsid w:val="00A9299D"/>
    <w:rsid w:val="00A97EE6"/>
    <w:rsid w:val="00AB4007"/>
    <w:rsid w:val="00AB63C0"/>
    <w:rsid w:val="00AB645A"/>
    <w:rsid w:val="00AC32B4"/>
    <w:rsid w:val="00AC48E2"/>
    <w:rsid w:val="00AC4DE7"/>
    <w:rsid w:val="00AC72FB"/>
    <w:rsid w:val="00AD066B"/>
    <w:rsid w:val="00AE7DBC"/>
    <w:rsid w:val="00AE7E47"/>
    <w:rsid w:val="00AF0CB0"/>
    <w:rsid w:val="00AF0FB6"/>
    <w:rsid w:val="00AF471C"/>
    <w:rsid w:val="00B005D9"/>
    <w:rsid w:val="00B008B3"/>
    <w:rsid w:val="00B00D8A"/>
    <w:rsid w:val="00B0131E"/>
    <w:rsid w:val="00B01867"/>
    <w:rsid w:val="00B1452E"/>
    <w:rsid w:val="00B175C2"/>
    <w:rsid w:val="00B2464B"/>
    <w:rsid w:val="00B32B35"/>
    <w:rsid w:val="00B37F24"/>
    <w:rsid w:val="00B409D6"/>
    <w:rsid w:val="00B51E76"/>
    <w:rsid w:val="00B52C50"/>
    <w:rsid w:val="00B548E7"/>
    <w:rsid w:val="00B63A21"/>
    <w:rsid w:val="00B6527F"/>
    <w:rsid w:val="00B655F1"/>
    <w:rsid w:val="00B66085"/>
    <w:rsid w:val="00B803FD"/>
    <w:rsid w:val="00B87136"/>
    <w:rsid w:val="00B965E0"/>
    <w:rsid w:val="00B97279"/>
    <w:rsid w:val="00BA1AE8"/>
    <w:rsid w:val="00BB51F5"/>
    <w:rsid w:val="00BC0BFA"/>
    <w:rsid w:val="00BC0C2B"/>
    <w:rsid w:val="00BC110A"/>
    <w:rsid w:val="00BC3DB8"/>
    <w:rsid w:val="00BD009A"/>
    <w:rsid w:val="00BD6C5C"/>
    <w:rsid w:val="00BD70E6"/>
    <w:rsid w:val="00BE3028"/>
    <w:rsid w:val="00BE4956"/>
    <w:rsid w:val="00BF0351"/>
    <w:rsid w:val="00BF3C89"/>
    <w:rsid w:val="00BF3DD2"/>
    <w:rsid w:val="00BF5D78"/>
    <w:rsid w:val="00BF79C1"/>
    <w:rsid w:val="00C1398E"/>
    <w:rsid w:val="00C159A3"/>
    <w:rsid w:val="00C1625F"/>
    <w:rsid w:val="00C168A7"/>
    <w:rsid w:val="00C1754C"/>
    <w:rsid w:val="00C22708"/>
    <w:rsid w:val="00C22CC8"/>
    <w:rsid w:val="00C262B5"/>
    <w:rsid w:val="00C3467E"/>
    <w:rsid w:val="00C36CA3"/>
    <w:rsid w:val="00C40940"/>
    <w:rsid w:val="00C44518"/>
    <w:rsid w:val="00C50D49"/>
    <w:rsid w:val="00C56522"/>
    <w:rsid w:val="00C627A8"/>
    <w:rsid w:val="00C63703"/>
    <w:rsid w:val="00C67F2E"/>
    <w:rsid w:val="00C81160"/>
    <w:rsid w:val="00C83638"/>
    <w:rsid w:val="00C872A6"/>
    <w:rsid w:val="00C93E48"/>
    <w:rsid w:val="00C95ADF"/>
    <w:rsid w:val="00C96BD7"/>
    <w:rsid w:val="00CA1F13"/>
    <w:rsid w:val="00CA6EDD"/>
    <w:rsid w:val="00CA7ABF"/>
    <w:rsid w:val="00CB026E"/>
    <w:rsid w:val="00CB1BEF"/>
    <w:rsid w:val="00CB24F5"/>
    <w:rsid w:val="00CB26EE"/>
    <w:rsid w:val="00CB4821"/>
    <w:rsid w:val="00CB5414"/>
    <w:rsid w:val="00CB5492"/>
    <w:rsid w:val="00CC7A71"/>
    <w:rsid w:val="00CD10EA"/>
    <w:rsid w:val="00CE1DA5"/>
    <w:rsid w:val="00CF420E"/>
    <w:rsid w:val="00D04375"/>
    <w:rsid w:val="00D06DEF"/>
    <w:rsid w:val="00D11EE8"/>
    <w:rsid w:val="00D15000"/>
    <w:rsid w:val="00D17C26"/>
    <w:rsid w:val="00D21140"/>
    <w:rsid w:val="00D21F40"/>
    <w:rsid w:val="00D22152"/>
    <w:rsid w:val="00D30A21"/>
    <w:rsid w:val="00D30D66"/>
    <w:rsid w:val="00D34735"/>
    <w:rsid w:val="00D379AC"/>
    <w:rsid w:val="00D45150"/>
    <w:rsid w:val="00D47885"/>
    <w:rsid w:val="00D56F82"/>
    <w:rsid w:val="00D6516F"/>
    <w:rsid w:val="00D66D46"/>
    <w:rsid w:val="00D6777B"/>
    <w:rsid w:val="00D71B45"/>
    <w:rsid w:val="00D71EF2"/>
    <w:rsid w:val="00D748F7"/>
    <w:rsid w:val="00D75C35"/>
    <w:rsid w:val="00D768B8"/>
    <w:rsid w:val="00D80220"/>
    <w:rsid w:val="00D80F23"/>
    <w:rsid w:val="00D8174D"/>
    <w:rsid w:val="00D82219"/>
    <w:rsid w:val="00D8486A"/>
    <w:rsid w:val="00D86A46"/>
    <w:rsid w:val="00D86E99"/>
    <w:rsid w:val="00D91A01"/>
    <w:rsid w:val="00D94224"/>
    <w:rsid w:val="00D9766E"/>
    <w:rsid w:val="00DA05DC"/>
    <w:rsid w:val="00DA325C"/>
    <w:rsid w:val="00DB2D1F"/>
    <w:rsid w:val="00DB68D1"/>
    <w:rsid w:val="00DC003E"/>
    <w:rsid w:val="00DC01C4"/>
    <w:rsid w:val="00DC3016"/>
    <w:rsid w:val="00DC346E"/>
    <w:rsid w:val="00DC363B"/>
    <w:rsid w:val="00DC3FC4"/>
    <w:rsid w:val="00DC7CF5"/>
    <w:rsid w:val="00DD051F"/>
    <w:rsid w:val="00DD2670"/>
    <w:rsid w:val="00DD436F"/>
    <w:rsid w:val="00DD6991"/>
    <w:rsid w:val="00DD751E"/>
    <w:rsid w:val="00DE0639"/>
    <w:rsid w:val="00DE7E94"/>
    <w:rsid w:val="00DF3F7D"/>
    <w:rsid w:val="00DF4B9E"/>
    <w:rsid w:val="00DF5B8B"/>
    <w:rsid w:val="00DF5F1A"/>
    <w:rsid w:val="00DF6DDF"/>
    <w:rsid w:val="00DF7DC5"/>
    <w:rsid w:val="00E004FA"/>
    <w:rsid w:val="00E0320D"/>
    <w:rsid w:val="00E05B89"/>
    <w:rsid w:val="00E0605F"/>
    <w:rsid w:val="00E10B10"/>
    <w:rsid w:val="00E10CD2"/>
    <w:rsid w:val="00E10D3C"/>
    <w:rsid w:val="00E125C8"/>
    <w:rsid w:val="00E14758"/>
    <w:rsid w:val="00E220A1"/>
    <w:rsid w:val="00E22810"/>
    <w:rsid w:val="00E23D1E"/>
    <w:rsid w:val="00E2590D"/>
    <w:rsid w:val="00E27923"/>
    <w:rsid w:val="00E315E5"/>
    <w:rsid w:val="00E324FD"/>
    <w:rsid w:val="00E34B9B"/>
    <w:rsid w:val="00E362D4"/>
    <w:rsid w:val="00E457E0"/>
    <w:rsid w:val="00E4728C"/>
    <w:rsid w:val="00E50ED5"/>
    <w:rsid w:val="00E532FF"/>
    <w:rsid w:val="00E54B24"/>
    <w:rsid w:val="00E56269"/>
    <w:rsid w:val="00E62E6E"/>
    <w:rsid w:val="00E65D02"/>
    <w:rsid w:val="00E748EC"/>
    <w:rsid w:val="00E807B8"/>
    <w:rsid w:val="00E84B77"/>
    <w:rsid w:val="00EA00D9"/>
    <w:rsid w:val="00EA03F1"/>
    <w:rsid w:val="00EA080F"/>
    <w:rsid w:val="00EA0D26"/>
    <w:rsid w:val="00EA1E7B"/>
    <w:rsid w:val="00EA4559"/>
    <w:rsid w:val="00EA7345"/>
    <w:rsid w:val="00EA7AA4"/>
    <w:rsid w:val="00EA7EB6"/>
    <w:rsid w:val="00EB10CF"/>
    <w:rsid w:val="00EB5C30"/>
    <w:rsid w:val="00EC0A73"/>
    <w:rsid w:val="00ED244A"/>
    <w:rsid w:val="00ED656B"/>
    <w:rsid w:val="00ED69F3"/>
    <w:rsid w:val="00ED795B"/>
    <w:rsid w:val="00EF3BCD"/>
    <w:rsid w:val="00EF531D"/>
    <w:rsid w:val="00EF6508"/>
    <w:rsid w:val="00F023AE"/>
    <w:rsid w:val="00F04C15"/>
    <w:rsid w:val="00F0637B"/>
    <w:rsid w:val="00F10B8F"/>
    <w:rsid w:val="00F128E7"/>
    <w:rsid w:val="00F1298A"/>
    <w:rsid w:val="00F22BD1"/>
    <w:rsid w:val="00F2335C"/>
    <w:rsid w:val="00F23E16"/>
    <w:rsid w:val="00F276E7"/>
    <w:rsid w:val="00F27CBF"/>
    <w:rsid w:val="00F30A9A"/>
    <w:rsid w:val="00F30B48"/>
    <w:rsid w:val="00F32982"/>
    <w:rsid w:val="00F37684"/>
    <w:rsid w:val="00F404C8"/>
    <w:rsid w:val="00F43EE8"/>
    <w:rsid w:val="00F4421D"/>
    <w:rsid w:val="00F53B88"/>
    <w:rsid w:val="00F56852"/>
    <w:rsid w:val="00F62052"/>
    <w:rsid w:val="00F6444D"/>
    <w:rsid w:val="00F64C7E"/>
    <w:rsid w:val="00F706F7"/>
    <w:rsid w:val="00F71580"/>
    <w:rsid w:val="00F7245A"/>
    <w:rsid w:val="00F76D52"/>
    <w:rsid w:val="00F8304B"/>
    <w:rsid w:val="00F83E71"/>
    <w:rsid w:val="00F86674"/>
    <w:rsid w:val="00F93142"/>
    <w:rsid w:val="00F965DD"/>
    <w:rsid w:val="00FB3DE0"/>
    <w:rsid w:val="00FB5659"/>
    <w:rsid w:val="00FB5E4B"/>
    <w:rsid w:val="00FC17C0"/>
    <w:rsid w:val="00FC43DD"/>
    <w:rsid w:val="00FC6FC7"/>
    <w:rsid w:val="00FD63C3"/>
    <w:rsid w:val="00FD6B37"/>
    <w:rsid w:val="00FE07D3"/>
    <w:rsid w:val="00FE0CF1"/>
    <w:rsid w:val="00FE154B"/>
    <w:rsid w:val="00FE2078"/>
    <w:rsid w:val="00FE3EEE"/>
    <w:rsid w:val="00FE65E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B9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F4B9E"/>
    <w:pPr>
      <w:autoSpaceDE w:val="0"/>
      <w:autoSpaceDN w:val="0"/>
      <w:adjustRightInd w:val="0"/>
      <w:spacing w:after="0" w:line="240" w:lineRule="auto"/>
    </w:pPr>
    <w:rPr>
      <w:rFonts w:ascii="Verdana" w:eastAsia="Times New Roman" w:hAnsi="Verdana" w:cs="Verdana"/>
      <w:color w:val="000000"/>
      <w:sz w:val="24"/>
      <w:szCs w:val="24"/>
      <w:lang w:eastAsia="es-ES"/>
    </w:rPr>
  </w:style>
  <w:style w:type="character" w:customStyle="1" w:styleId="hps">
    <w:name w:val="hps"/>
    <w:rsid w:val="00DF4B9E"/>
  </w:style>
  <w:style w:type="paragraph" w:styleId="Encabezado">
    <w:name w:val="header"/>
    <w:basedOn w:val="Normal"/>
    <w:link w:val="EncabezadoCar"/>
    <w:unhideWhenUsed/>
    <w:rsid w:val="00DF4B9E"/>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rsid w:val="00DF4B9E"/>
    <w:rPr>
      <w:rFonts w:ascii="Calibri" w:eastAsia="Calibri" w:hAnsi="Calibri" w:cs="Times New Roman"/>
    </w:rPr>
  </w:style>
  <w:style w:type="paragraph" w:styleId="Prrafodelista">
    <w:name w:val="List Paragraph"/>
    <w:basedOn w:val="Normal"/>
    <w:uiPriority w:val="34"/>
    <w:qFormat/>
    <w:rsid w:val="00DF4B9E"/>
    <w:pPr>
      <w:spacing w:after="200"/>
      <w:ind w:left="720"/>
    </w:pPr>
    <w:rPr>
      <w:rFonts w:ascii="Calibri" w:eastAsia="Calibri" w:hAnsi="Calibri"/>
      <w:sz w:val="22"/>
      <w:szCs w:val="22"/>
      <w:lang w:val="en-GB" w:eastAsia="en-US"/>
    </w:rPr>
  </w:style>
  <w:style w:type="character" w:styleId="Hipervnculo">
    <w:name w:val="Hyperlink"/>
    <w:rsid w:val="00DF4B9E"/>
    <w:rPr>
      <w:color w:val="0000FF"/>
      <w:u w:val="single"/>
    </w:rPr>
  </w:style>
  <w:style w:type="character" w:customStyle="1" w:styleId="atn">
    <w:name w:val="atn"/>
    <w:basedOn w:val="Fuentedeprrafopredeter"/>
    <w:rsid w:val="00DF4B9E"/>
  </w:style>
  <w:style w:type="paragraph" w:styleId="NormalWeb">
    <w:name w:val="Normal (Web)"/>
    <w:basedOn w:val="Normal"/>
    <w:uiPriority w:val="99"/>
    <w:unhideWhenUsed/>
    <w:rsid w:val="007A7AF1"/>
    <w:pPr>
      <w:spacing w:before="100" w:beforeAutospacing="1" w:after="100" w:afterAutospacing="1"/>
    </w:pPr>
  </w:style>
  <w:style w:type="character" w:styleId="Textoennegrita">
    <w:name w:val="Strong"/>
    <w:basedOn w:val="Fuentedeprrafopredeter"/>
    <w:uiPriority w:val="22"/>
    <w:qFormat/>
    <w:rsid w:val="007A7AF1"/>
    <w:rPr>
      <w:b/>
      <w:bCs/>
    </w:rPr>
  </w:style>
  <w:style w:type="character" w:styleId="nfasis">
    <w:name w:val="Emphasis"/>
    <w:basedOn w:val="Fuentedeprrafopredeter"/>
    <w:uiPriority w:val="20"/>
    <w:qFormat/>
    <w:rsid w:val="007A7AF1"/>
    <w:rPr>
      <w:i/>
      <w:iCs/>
    </w:rPr>
  </w:style>
  <w:style w:type="character" w:customStyle="1" w:styleId="style21">
    <w:name w:val="style21"/>
    <w:basedOn w:val="Fuentedeprrafopredeter"/>
    <w:rsid w:val="007F7601"/>
    <w:rPr>
      <w:rFonts w:ascii="Tahoma" w:hAnsi="Tahoma" w:cs="Tahoma" w:hint="default"/>
      <w:sz w:val="16"/>
      <w:szCs w:val="16"/>
    </w:rPr>
  </w:style>
  <w:style w:type="paragraph" w:customStyle="1" w:styleId="default0">
    <w:name w:val="default"/>
    <w:basedOn w:val="Normal"/>
    <w:rsid w:val="00CD10EA"/>
    <w:pPr>
      <w:spacing w:before="100" w:beforeAutospacing="1" w:after="100" w:afterAutospacing="1"/>
    </w:pPr>
  </w:style>
  <w:style w:type="character" w:customStyle="1" w:styleId="apple-converted-space">
    <w:name w:val="apple-converted-space"/>
    <w:basedOn w:val="Fuentedeprrafopredeter"/>
    <w:rsid w:val="007F7C30"/>
  </w:style>
  <w:style w:type="paragraph" w:styleId="Piedepgina">
    <w:name w:val="footer"/>
    <w:basedOn w:val="Normal"/>
    <w:link w:val="PiedepginaCar"/>
    <w:uiPriority w:val="99"/>
    <w:semiHidden/>
    <w:unhideWhenUsed/>
    <w:rsid w:val="00B87136"/>
    <w:pPr>
      <w:tabs>
        <w:tab w:val="center" w:pos="4252"/>
        <w:tab w:val="right" w:pos="8504"/>
      </w:tabs>
    </w:pPr>
  </w:style>
  <w:style w:type="character" w:customStyle="1" w:styleId="PiedepginaCar">
    <w:name w:val="Pie de página Car"/>
    <w:basedOn w:val="Fuentedeprrafopredeter"/>
    <w:link w:val="Piedepgina"/>
    <w:uiPriority w:val="99"/>
    <w:semiHidden/>
    <w:rsid w:val="00B87136"/>
    <w:rPr>
      <w:rFonts w:ascii="Times New Roman" w:eastAsia="Times New Roman" w:hAnsi="Times New Roman" w:cs="Times New Roman"/>
      <w:sz w:val="24"/>
      <w:szCs w:val="24"/>
      <w:lang w:eastAsia="es-ES"/>
    </w:rPr>
  </w:style>
  <w:style w:type="paragraph" w:styleId="Sinespaciado">
    <w:name w:val="No Spacing"/>
    <w:uiPriority w:val="1"/>
    <w:qFormat/>
    <w:rsid w:val="00B87136"/>
    <w:pPr>
      <w:spacing w:after="0" w:line="240" w:lineRule="auto"/>
    </w:pPr>
    <w:rPr>
      <w:rFonts w:ascii="Times New Roman" w:eastAsia="Times New Roman" w:hAnsi="Times New Roman" w:cs="Times New Roman"/>
      <w:sz w:val="24"/>
      <w:szCs w:val="24"/>
      <w:lang w:eastAsia="es-ES"/>
    </w:rPr>
  </w:style>
  <w:style w:type="character" w:customStyle="1" w:styleId="value">
    <w:name w:val="value"/>
    <w:basedOn w:val="Fuentedeprrafopredeter"/>
    <w:rsid w:val="00D71B45"/>
  </w:style>
</w:styles>
</file>

<file path=word/webSettings.xml><?xml version="1.0" encoding="utf-8"?>
<w:webSettings xmlns:r="http://schemas.openxmlformats.org/officeDocument/2006/relationships" xmlns:w="http://schemas.openxmlformats.org/wordprocessingml/2006/main">
  <w:divs>
    <w:div w:id="2753649">
      <w:bodyDiv w:val="1"/>
      <w:marLeft w:val="0"/>
      <w:marRight w:val="0"/>
      <w:marTop w:val="0"/>
      <w:marBottom w:val="0"/>
      <w:divBdr>
        <w:top w:val="none" w:sz="0" w:space="0" w:color="auto"/>
        <w:left w:val="none" w:sz="0" w:space="0" w:color="auto"/>
        <w:bottom w:val="none" w:sz="0" w:space="0" w:color="auto"/>
        <w:right w:val="none" w:sz="0" w:space="0" w:color="auto"/>
      </w:divBdr>
      <w:divsChild>
        <w:div w:id="968559981">
          <w:marLeft w:val="0"/>
          <w:marRight w:val="0"/>
          <w:marTop w:val="0"/>
          <w:marBottom w:val="0"/>
          <w:divBdr>
            <w:top w:val="none" w:sz="0" w:space="0" w:color="auto"/>
            <w:left w:val="none" w:sz="0" w:space="0" w:color="auto"/>
            <w:bottom w:val="none" w:sz="0" w:space="0" w:color="auto"/>
            <w:right w:val="none" w:sz="0" w:space="0" w:color="auto"/>
          </w:divBdr>
        </w:div>
      </w:divsChild>
    </w:div>
    <w:div w:id="109203130">
      <w:bodyDiv w:val="1"/>
      <w:marLeft w:val="0"/>
      <w:marRight w:val="0"/>
      <w:marTop w:val="0"/>
      <w:marBottom w:val="0"/>
      <w:divBdr>
        <w:top w:val="none" w:sz="0" w:space="0" w:color="auto"/>
        <w:left w:val="none" w:sz="0" w:space="0" w:color="auto"/>
        <w:bottom w:val="none" w:sz="0" w:space="0" w:color="auto"/>
        <w:right w:val="none" w:sz="0" w:space="0" w:color="auto"/>
      </w:divBdr>
    </w:div>
    <w:div w:id="166603725">
      <w:bodyDiv w:val="1"/>
      <w:marLeft w:val="0"/>
      <w:marRight w:val="0"/>
      <w:marTop w:val="0"/>
      <w:marBottom w:val="0"/>
      <w:divBdr>
        <w:top w:val="none" w:sz="0" w:space="0" w:color="auto"/>
        <w:left w:val="none" w:sz="0" w:space="0" w:color="auto"/>
        <w:bottom w:val="none" w:sz="0" w:space="0" w:color="auto"/>
        <w:right w:val="none" w:sz="0" w:space="0" w:color="auto"/>
      </w:divBdr>
      <w:divsChild>
        <w:div w:id="935022853">
          <w:marLeft w:val="0"/>
          <w:marRight w:val="0"/>
          <w:marTop w:val="0"/>
          <w:marBottom w:val="0"/>
          <w:divBdr>
            <w:top w:val="none" w:sz="0" w:space="0" w:color="auto"/>
            <w:left w:val="none" w:sz="0" w:space="0" w:color="auto"/>
            <w:bottom w:val="none" w:sz="0" w:space="0" w:color="auto"/>
            <w:right w:val="none" w:sz="0" w:space="0" w:color="auto"/>
          </w:divBdr>
        </w:div>
      </w:divsChild>
    </w:div>
    <w:div w:id="245724138">
      <w:bodyDiv w:val="1"/>
      <w:marLeft w:val="0"/>
      <w:marRight w:val="0"/>
      <w:marTop w:val="0"/>
      <w:marBottom w:val="0"/>
      <w:divBdr>
        <w:top w:val="none" w:sz="0" w:space="0" w:color="auto"/>
        <w:left w:val="none" w:sz="0" w:space="0" w:color="auto"/>
        <w:bottom w:val="none" w:sz="0" w:space="0" w:color="auto"/>
        <w:right w:val="none" w:sz="0" w:space="0" w:color="auto"/>
      </w:divBdr>
      <w:divsChild>
        <w:div w:id="1864630679">
          <w:marLeft w:val="0"/>
          <w:marRight w:val="0"/>
          <w:marTop w:val="0"/>
          <w:marBottom w:val="0"/>
          <w:divBdr>
            <w:top w:val="none" w:sz="0" w:space="0" w:color="auto"/>
            <w:left w:val="none" w:sz="0" w:space="0" w:color="auto"/>
            <w:bottom w:val="none" w:sz="0" w:space="0" w:color="auto"/>
            <w:right w:val="none" w:sz="0" w:space="0" w:color="auto"/>
          </w:divBdr>
        </w:div>
      </w:divsChild>
    </w:div>
    <w:div w:id="262996841">
      <w:bodyDiv w:val="1"/>
      <w:marLeft w:val="0"/>
      <w:marRight w:val="0"/>
      <w:marTop w:val="0"/>
      <w:marBottom w:val="0"/>
      <w:divBdr>
        <w:top w:val="none" w:sz="0" w:space="0" w:color="auto"/>
        <w:left w:val="none" w:sz="0" w:space="0" w:color="auto"/>
        <w:bottom w:val="none" w:sz="0" w:space="0" w:color="auto"/>
        <w:right w:val="none" w:sz="0" w:space="0" w:color="auto"/>
      </w:divBdr>
    </w:div>
    <w:div w:id="481115426">
      <w:bodyDiv w:val="1"/>
      <w:marLeft w:val="0"/>
      <w:marRight w:val="0"/>
      <w:marTop w:val="0"/>
      <w:marBottom w:val="0"/>
      <w:divBdr>
        <w:top w:val="none" w:sz="0" w:space="0" w:color="auto"/>
        <w:left w:val="none" w:sz="0" w:space="0" w:color="auto"/>
        <w:bottom w:val="none" w:sz="0" w:space="0" w:color="auto"/>
        <w:right w:val="none" w:sz="0" w:space="0" w:color="auto"/>
      </w:divBdr>
    </w:div>
    <w:div w:id="521822280">
      <w:bodyDiv w:val="1"/>
      <w:marLeft w:val="0"/>
      <w:marRight w:val="0"/>
      <w:marTop w:val="0"/>
      <w:marBottom w:val="0"/>
      <w:divBdr>
        <w:top w:val="none" w:sz="0" w:space="0" w:color="auto"/>
        <w:left w:val="none" w:sz="0" w:space="0" w:color="auto"/>
        <w:bottom w:val="none" w:sz="0" w:space="0" w:color="auto"/>
        <w:right w:val="none" w:sz="0" w:space="0" w:color="auto"/>
      </w:divBdr>
    </w:div>
    <w:div w:id="707024655">
      <w:bodyDiv w:val="1"/>
      <w:marLeft w:val="0"/>
      <w:marRight w:val="0"/>
      <w:marTop w:val="0"/>
      <w:marBottom w:val="0"/>
      <w:divBdr>
        <w:top w:val="none" w:sz="0" w:space="0" w:color="auto"/>
        <w:left w:val="none" w:sz="0" w:space="0" w:color="auto"/>
        <w:bottom w:val="none" w:sz="0" w:space="0" w:color="auto"/>
        <w:right w:val="none" w:sz="0" w:space="0" w:color="auto"/>
      </w:divBdr>
    </w:div>
    <w:div w:id="753479301">
      <w:bodyDiv w:val="1"/>
      <w:marLeft w:val="0"/>
      <w:marRight w:val="0"/>
      <w:marTop w:val="0"/>
      <w:marBottom w:val="0"/>
      <w:divBdr>
        <w:top w:val="none" w:sz="0" w:space="0" w:color="auto"/>
        <w:left w:val="none" w:sz="0" w:space="0" w:color="auto"/>
        <w:bottom w:val="none" w:sz="0" w:space="0" w:color="auto"/>
        <w:right w:val="none" w:sz="0" w:space="0" w:color="auto"/>
      </w:divBdr>
      <w:divsChild>
        <w:div w:id="816608747">
          <w:marLeft w:val="0"/>
          <w:marRight w:val="0"/>
          <w:marTop w:val="0"/>
          <w:marBottom w:val="0"/>
          <w:divBdr>
            <w:top w:val="none" w:sz="0" w:space="0" w:color="auto"/>
            <w:left w:val="none" w:sz="0" w:space="0" w:color="auto"/>
            <w:bottom w:val="none" w:sz="0" w:space="0" w:color="auto"/>
            <w:right w:val="none" w:sz="0" w:space="0" w:color="auto"/>
          </w:divBdr>
        </w:div>
      </w:divsChild>
    </w:div>
    <w:div w:id="986133599">
      <w:bodyDiv w:val="1"/>
      <w:marLeft w:val="0"/>
      <w:marRight w:val="0"/>
      <w:marTop w:val="0"/>
      <w:marBottom w:val="0"/>
      <w:divBdr>
        <w:top w:val="none" w:sz="0" w:space="0" w:color="auto"/>
        <w:left w:val="none" w:sz="0" w:space="0" w:color="auto"/>
        <w:bottom w:val="none" w:sz="0" w:space="0" w:color="auto"/>
        <w:right w:val="none" w:sz="0" w:space="0" w:color="auto"/>
      </w:divBdr>
      <w:divsChild>
        <w:div w:id="1975405461">
          <w:marLeft w:val="0"/>
          <w:marRight w:val="0"/>
          <w:marTop w:val="0"/>
          <w:marBottom w:val="0"/>
          <w:divBdr>
            <w:top w:val="none" w:sz="0" w:space="0" w:color="auto"/>
            <w:left w:val="none" w:sz="0" w:space="0" w:color="auto"/>
            <w:bottom w:val="none" w:sz="0" w:space="0" w:color="auto"/>
            <w:right w:val="none" w:sz="0" w:space="0" w:color="auto"/>
          </w:divBdr>
        </w:div>
      </w:divsChild>
    </w:div>
    <w:div w:id="1028801544">
      <w:bodyDiv w:val="1"/>
      <w:marLeft w:val="0"/>
      <w:marRight w:val="0"/>
      <w:marTop w:val="0"/>
      <w:marBottom w:val="0"/>
      <w:divBdr>
        <w:top w:val="none" w:sz="0" w:space="0" w:color="auto"/>
        <w:left w:val="none" w:sz="0" w:space="0" w:color="auto"/>
        <w:bottom w:val="none" w:sz="0" w:space="0" w:color="auto"/>
        <w:right w:val="none" w:sz="0" w:space="0" w:color="auto"/>
      </w:divBdr>
      <w:divsChild>
        <w:div w:id="1660381350">
          <w:marLeft w:val="0"/>
          <w:marRight w:val="0"/>
          <w:marTop w:val="0"/>
          <w:marBottom w:val="0"/>
          <w:divBdr>
            <w:top w:val="none" w:sz="0" w:space="0" w:color="auto"/>
            <w:left w:val="none" w:sz="0" w:space="0" w:color="auto"/>
            <w:bottom w:val="none" w:sz="0" w:space="0" w:color="auto"/>
            <w:right w:val="none" w:sz="0" w:space="0" w:color="auto"/>
          </w:divBdr>
        </w:div>
      </w:divsChild>
    </w:div>
    <w:div w:id="1078282157">
      <w:bodyDiv w:val="1"/>
      <w:marLeft w:val="0"/>
      <w:marRight w:val="0"/>
      <w:marTop w:val="0"/>
      <w:marBottom w:val="0"/>
      <w:divBdr>
        <w:top w:val="none" w:sz="0" w:space="0" w:color="auto"/>
        <w:left w:val="none" w:sz="0" w:space="0" w:color="auto"/>
        <w:bottom w:val="none" w:sz="0" w:space="0" w:color="auto"/>
        <w:right w:val="none" w:sz="0" w:space="0" w:color="auto"/>
      </w:divBdr>
      <w:divsChild>
        <w:div w:id="1108625596">
          <w:marLeft w:val="0"/>
          <w:marRight w:val="0"/>
          <w:marTop w:val="0"/>
          <w:marBottom w:val="0"/>
          <w:divBdr>
            <w:top w:val="none" w:sz="0" w:space="0" w:color="auto"/>
            <w:left w:val="none" w:sz="0" w:space="0" w:color="auto"/>
            <w:bottom w:val="none" w:sz="0" w:space="0" w:color="auto"/>
            <w:right w:val="none" w:sz="0" w:space="0" w:color="auto"/>
          </w:divBdr>
        </w:div>
      </w:divsChild>
    </w:div>
    <w:div w:id="1281107390">
      <w:bodyDiv w:val="1"/>
      <w:marLeft w:val="0"/>
      <w:marRight w:val="0"/>
      <w:marTop w:val="0"/>
      <w:marBottom w:val="0"/>
      <w:divBdr>
        <w:top w:val="none" w:sz="0" w:space="0" w:color="auto"/>
        <w:left w:val="none" w:sz="0" w:space="0" w:color="auto"/>
        <w:bottom w:val="none" w:sz="0" w:space="0" w:color="auto"/>
        <w:right w:val="none" w:sz="0" w:space="0" w:color="auto"/>
      </w:divBdr>
      <w:divsChild>
        <w:div w:id="2110347803">
          <w:marLeft w:val="0"/>
          <w:marRight w:val="0"/>
          <w:marTop w:val="0"/>
          <w:marBottom w:val="0"/>
          <w:divBdr>
            <w:top w:val="none" w:sz="0" w:space="0" w:color="auto"/>
            <w:left w:val="none" w:sz="0" w:space="0" w:color="auto"/>
            <w:bottom w:val="none" w:sz="0" w:space="0" w:color="auto"/>
            <w:right w:val="none" w:sz="0" w:space="0" w:color="auto"/>
          </w:divBdr>
        </w:div>
      </w:divsChild>
    </w:div>
    <w:div w:id="1345936595">
      <w:bodyDiv w:val="1"/>
      <w:marLeft w:val="0"/>
      <w:marRight w:val="0"/>
      <w:marTop w:val="0"/>
      <w:marBottom w:val="0"/>
      <w:divBdr>
        <w:top w:val="none" w:sz="0" w:space="0" w:color="auto"/>
        <w:left w:val="none" w:sz="0" w:space="0" w:color="auto"/>
        <w:bottom w:val="none" w:sz="0" w:space="0" w:color="auto"/>
        <w:right w:val="none" w:sz="0" w:space="0" w:color="auto"/>
      </w:divBdr>
      <w:divsChild>
        <w:div w:id="967708262">
          <w:marLeft w:val="0"/>
          <w:marRight w:val="0"/>
          <w:marTop w:val="0"/>
          <w:marBottom w:val="0"/>
          <w:divBdr>
            <w:top w:val="none" w:sz="0" w:space="0" w:color="auto"/>
            <w:left w:val="none" w:sz="0" w:space="0" w:color="auto"/>
            <w:bottom w:val="none" w:sz="0" w:space="0" w:color="auto"/>
            <w:right w:val="none" w:sz="0" w:space="0" w:color="auto"/>
          </w:divBdr>
        </w:div>
      </w:divsChild>
    </w:div>
    <w:div w:id="1419597360">
      <w:bodyDiv w:val="1"/>
      <w:marLeft w:val="0"/>
      <w:marRight w:val="0"/>
      <w:marTop w:val="0"/>
      <w:marBottom w:val="0"/>
      <w:divBdr>
        <w:top w:val="none" w:sz="0" w:space="0" w:color="auto"/>
        <w:left w:val="none" w:sz="0" w:space="0" w:color="auto"/>
        <w:bottom w:val="none" w:sz="0" w:space="0" w:color="auto"/>
        <w:right w:val="none" w:sz="0" w:space="0" w:color="auto"/>
      </w:divBdr>
      <w:divsChild>
        <w:div w:id="576330666">
          <w:marLeft w:val="0"/>
          <w:marRight w:val="0"/>
          <w:marTop w:val="0"/>
          <w:marBottom w:val="0"/>
          <w:divBdr>
            <w:top w:val="none" w:sz="0" w:space="0" w:color="auto"/>
            <w:left w:val="none" w:sz="0" w:space="0" w:color="auto"/>
            <w:bottom w:val="none" w:sz="0" w:space="0" w:color="auto"/>
            <w:right w:val="none" w:sz="0" w:space="0" w:color="auto"/>
          </w:divBdr>
        </w:div>
      </w:divsChild>
    </w:div>
    <w:div w:id="1437754804">
      <w:bodyDiv w:val="1"/>
      <w:marLeft w:val="0"/>
      <w:marRight w:val="0"/>
      <w:marTop w:val="0"/>
      <w:marBottom w:val="0"/>
      <w:divBdr>
        <w:top w:val="none" w:sz="0" w:space="0" w:color="auto"/>
        <w:left w:val="none" w:sz="0" w:space="0" w:color="auto"/>
        <w:bottom w:val="none" w:sz="0" w:space="0" w:color="auto"/>
        <w:right w:val="none" w:sz="0" w:space="0" w:color="auto"/>
      </w:divBdr>
    </w:div>
    <w:div w:id="1466892660">
      <w:bodyDiv w:val="1"/>
      <w:marLeft w:val="0"/>
      <w:marRight w:val="0"/>
      <w:marTop w:val="0"/>
      <w:marBottom w:val="0"/>
      <w:divBdr>
        <w:top w:val="none" w:sz="0" w:space="0" w:color="auto"/>
        <w:left w:val="none" w:sz="0" w:space="0" w:color="auto"/>
        <w:bottom w:val="none" w:sz="0" w:space="0" w:color="auto"/>
        <w:right w:val="none" w:sz="0" w:space="0" w:color="auto"/>
      </w:divBdr>
      <w:divsChild>
        <w:div w:id="910042586">
          <w:marLeft w:val="0"/>
          <w:marRight w:val="0"/>
          <w:marTop w:val="0"/>
          <w:marBottom w:val="0"/>
          <w:divBdr>
            <w:top w:val="none" w:sz="0" w:space="0" w:color="auto"/>
            <w:left w:val="none" w:sz="0" w:space="0" w:color="auto"/>
            <w:bottom w:val="none" w:sz="0" w:space="0" w:color="auto"/>
            <w:right w:val="none" w:sz="0" w:space="0" w:color="auto"/>
          </w:divBdr>
        </w:div>
      </w:divsChild>
    </w:div>
    <w:div w:id="1588340683">
      <w:bodyDiv w:val="1"/>
      <w:marLeft w:val="0"/>
      <w:marRight w:val="0"/>
      <w:marTop w:val="0"/>
      <w:marBottom w:val="0"/>
      <w:divBdr>
        <w:top w:val="none" w:sz="0" w:space="0" w:color="auto"/>
        <w:left w:val="none" w:sz="0" w:space="0" w:color="auto"/>
        <w:bottom w:val="none" w:sz="0" w:space="0" w:color="auto"/>
        <w:right w:val="none" w:sz="0" w:space="0" w:color="auto"/>
      </w:divBdr>
      <w:divsChild>
        <w:div w:id="1241595353">
          <w:marLeft w:val="0"/>
          <w:marRight w:val="0"/>
          <w:marTop w:val="0"/>
          <w:marBottom w:val="0"/>
          <w:divBdr>
            <w:top w:val="none" w:sz="0" w:space="0" w:color="auto"/>
            <w:left w:val="none" w:sz="0" w:space="0" w:color="auto"/>
            <w:bottom w:val="none" w:sz="0" w:space="0" w:color="auto"/>
            <w:right w:val="none" w:sz="0" w:space="0" w:color="auto"/>
          </w:divBdr>
        </w:div>
      </w:divsChild>
    </w:div>
    <w:div w:id="1608613546">
      <w:bodyDiv w:val="1"/>
      <w:marLeft w:val="0"/>
      <w:marRight w:val="0"/>
      <w:marTop w:val="0"/>
      <w:marBottom w:val="0"/>
      <w:divBdr>
        <w:top w:val="none" w:sz="0" w:space="0" w:color="auto"/>
        <w:left w:val="none" w:sz="0" w:space="0" w:color="auto"/>
        <w:bottom w:val="none" w:sz="0" w:space="0" w:color="auto"/>
        <w:right w:val="none" w:sz="0" w:space="0" w:color="auto"/>
      </w:divBdr>
      <w:divsChild>
        <w:div w:id="1008557328">
          <w:marLeft w:val="0"/>
          <w:marRight w:val="0"/>
          <w:marTop w:val="0"/>
          <w:marBottom w:val="0"/>
          <w:divBdr>
            <w:top w:val="none" w:sz="0" w:space="0" w:color="auto"/>
            <w:left w:val="none" w:sz="0" w:space="0" w:color="auto"/>
            <w:bottom w:val="none" w:sz="0" w:space="0" w:color="auto"/>
            <w:right w:val="none" w:sz="0" w:space="0" w:color="auto"/>
          </w:divBdr>
        </w:div>
      </w:divsChild>
    </w:div>
    <w:div w:id="1717654408">
      <w:bodyDiv w:val="1"/>
      <w:marLeft w:val="0"/>
      <w:marRight w:val="0"/>
      <w:marTop w:val="0"/>
      <w:marBottom w:val="0"/>
      <w:divBdr>
        <w:top w:val="none" w:sz="0" w:space="0" w:color="auto"/>
        <w:left w:val="none" w:sz="0" w:space="0" w:color="auto"/>
        <w:bottom w:val="none" w:sz="0" w:space="0" w:color="auto"/>
        <w:right w:val="none" w:sz="0" w:space="0" w:color="auto"/>
      </w:divBdr>
      <w:divsChild>
        <w:div w:id="1555115207">
          <w:marLeft w:val="0"/>
          <w:marRight w:val="0"/>
          <w:marTop w:val="0"/>
          <w:marBottom w:val="0"/>
          <w:divBdr>
            <w:top w:val="none" w:sz="0" w:space="0" w:color="auto"/>
            <w:left w:val="none" w:sz="0" w:space="0" w:color="auto"/>
            <w:bottom w:val="none" w:sz="0" w:space="0" w:color="auto"/>
            <w:right w:val="none" w:sz="0" w:space="0" w:color="auto"/>
          </w:divBdr>
        </w:div>
      </w:divsChild>
    </w:div>
    <w:div w:id="2003043817">
      <w:bodyDiv w:val="1"/>
      <w:marLeft w:val="0"/>
      <w:marRight w:val="0"/>
      <w:marTop w:val="0"/>
      <w:marBottom w:val="0"/>
      <w:divBdr>
        <w:top w:val="none" w:sz="0" w:space="0" w:color="auto"/>
        <w:left w:val="none" w:sz="0" w:space="0" w:color="auto"/>
        <w:bottom w:val="none" w:sz="0" w:space="0" w:color="auto"/>
        <w:right w:val="none" w:sz="0" w:space="0" w:color="auto"/>
      </w:divBdr>
      <w:divsChild>
        <w:div w:id="1740715934">
          <w:marLeft w:val="0"/>
          <w:marRight w:val="0"/>
          <w:marTop w:val="0"/>
          <w:marBottom w:val="0"/>
          <w:divBdr>
            <w:top w:val="none" w:sz="0" w:space="0" w:color="auto"/>
            <w:left w:val="none" w:sz="0" w:space="0" w:color="auto"/>
            <w:bottom w:val="none" w:sz="0" w:space="0" w:color="auto"/>
            <w:right w:val="none" w:sz="0" w:space="0" w:color="auto"/>
          </w:divBdr>
        </w:div>
      </w:divsChild>
    </w:div>
    <w:div w:id="2020156975">
      <w:bodyDiv w:val="1"/>
      <w:marLeft w:val="0"/>
      <w:marRight w:val="0"/>
      <w:marTop w:val="0"/>
      <w:marBottom w:val="0"/>
      <w:divBdr>
        <w:top w:val="none" w:sz="0" w:space="0" w:color="auto"/>
        <w:left w:val="none" w:sz="0" w:space="0" w:color="auto"/>
        <w:bottom w:val="none" w:sz="0" w:space="0" w:color="auto"/>
        <w:right w:val="none" w:sz="0" w:space="0" w:color="auto"/>
      </w:divBdr>
    </w:div>
    <w:div w:id="2068065171">
      <w:bodyDiv w:val="1"/>
      <w:marLeft w:val="0"/>
      <w:marRight w:val="0"/>
      <w:marTop w:val="0"/>
      <w:marBottom w:val="0"/>
      <w:divBdr>
        <w:top w:val="none" w:sz="0" w:space="0" w:color="auto"/>
        <w:left w:val="none" w:sz="0" w:space="0" w:color="auto"/>
        <w:bottom w:val="none" w:sz="0" w:space="0" w:color="auto"/>
        <w:right w:val="none" w:sz="0" w:space="0" w:color="auto"/>
      </w:divBdr>
      <w:divsChild>
        <w:div w:id="1814371193">
          <w:marLeft w:val="0"/>
          <w:marRight w:val="0"/>
          <w:marTop w:val="0"/>
          <w:marBottom w:val="0"/>
          <w:divBdr>
            <w:top w:val="none" w:sz="0" w:space="0" w:color="auto"/>
            <w:left w:val="none" w:sz="0" w:space="0" w:color="auto"/>
            <w:bottom w:val="none" w:sz="0" w:space="0" w:color="auto"/>
            <w:right w:val="none" w:sz="0" w:space="0" w:color="auto"/>
          </w:divBdr>
        </w:div>
      </w:divsChild>
    </w:div>
    <w:div w:id="2079859708">
      <w:bodyDiv w:val="1"/>
      <w:marLeft w:val="0"/>
      <w:marRight w:val="0"/>
      <w:marTop w:val="0"/>
      <w:marBottom w:val="0"/>
      <w:divBdr>
        <w:top w:val="none" w:sz="0" w:space="0" w:color="auto"/>
        <w:left w:val="none" w:sz="0" w:space="0" w:color="auto"/>
        <w:bottom w:val="none" w:sz="0" w:space="0" w:color="auto"/>
        <w:right w:val="none" w:sz="0" w:space="0" w:color="auto"/>
      </w:divBdr>
    </w:div>
    <w:div w:id="2082629354">
      <w:bodyDiv w:val="1"/>
      <w:marLeft w:val="0"/>
      <w:marRight w:val="0"/>
      <w:marTop w:val="0"/>
      <w:marBottom w:val="0"/>
      <w:divBdr>
        <w:top w:val="none" w:sz="0" w:space="0" w:color="auto"/>
        <w:left w:val="none" w:sz="0" w:space="0" w:color="auto"/>
        <w:bottom w:val="none" w:sz="0" w:space="0" w:color="auto"/>
        <w:right w:val="none" w:sz="0" w:space="0" w:color="auto"/>
      </w:divBdr>
      <w:divsChild>
        <w:div w:id="1771469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914112-3A28-4360-8545-3BD41969D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1810</Words>
  <Characters>9957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dc:creator>
  <cp:lastModifiedBy>Yohana Urquía Bazán</cp:lastModifiedBy>
  <cp:revision>2</cp:revision>
  <dcterms:created xsi:type="dcterms:W3CDTF">2014-09-16T16:35:00Z</dcterms:created>
  <dcterms:modified xsi:type="dcterms:W3CDTF">2014-09-16T16:35:00Z</dcterms:modified>
</cp:coreProperties>
</file>